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0C0" w:rsidRDefault="007760AD">
      <w:pPr>
        <w:adjustRightInd w:val="0"/>
        <w:snapToGrid w:val="0"/>
        <w:spacing w:line="360" w:lineRule="auto"/>
        <w:jc w:val="center"/>
        <w:rPr>
          <w:rFonts w:ascii="宋体" w:hAnsi="宋体"/>
          <w:b/>
          <w:sz w:val="44"/>
          <w:szCs w:val="44"/>
        </w:rPr>
      </w:pPr>
      <w:r>
        <w:rPr>
          <w:rFonts w:ascii="宋体" w:hAnsi="宋体" w:hint="eastAsia"/>
          <w:b/>
          <w:sz w:val="44"/>
          <w:szCs w:val="44"/>
        </w:rPr>
        <w:t>“建华工程奖”章程</w:t>
      </w:r>
    </w:p>
    <w:p w:rsidR="005D70C0" w:rsidRDefault="005D70C0">
      <w:pPr>
        <w:adjustRightInd w:val="0"/>
        <w:snapToGrid w:val="0"/>
        <w:spacing w:line="360" w:lineRule="auto"/>
        <w:rPr>
          <w:rFonts w:ascii="宋体" w:hAnsi="宋体"/>
          <w:sz w:val="28"/>
          <w:szCs w:val="28"/>
        </w:rPr>
      </w:pPr>
    </w:p>
    <w:p w:rsidR="005D70C0" w:rsidRPr="00E23C5D" w:rsidRDefault="007760AD">
      <w:pPr>
        <w:adjustRightInd w:val="0"/>
        <w:snapToGrid w:val="0"/>
        <w:spacing w:line="360" w:lineRule="auto"/>
        <w:jc w:val="center"/>
        <w:rPr>
          <w:rFonts w:ascii="宋体" w:hAnsi="宋体"/>
          <w:b/>
          <w:sz w:val="32"/>
          <w:szCs w:val="32"/>
        </w:rPr>
      </w:pPr>
      <w:r w:rsidRPr="00E23C5D">
        <w:rPr>
          <w:rFonts w:ascii="宋体" w:hAnsi="宋体" w:hint="eastAsia"/>
          <w:b/>
          <w:sz w:val="32"/>
          <w:szCs w:val="32"/>
        </w:rPr>
        <w:t>第一章</w:t>
      </w:r>
      <w:r w:rsidRPr="00E23C5D">
        <w:rPr>
          <w:rFonts w:ascii="宋体" w:hAnsi="宋体"/>
          <w:b/>
          <w:sz w:val="32"/>
          <w:szCs w:val="32"/>
        </w:rPr>
        <w:t xml:space="preserve">  </w:t>
      </w:r>
      <w:r w:rsidRPr="00E23C5D">
        <w:rPr>
          <w:rFonts w:ascii="宋体" w:hAnsi="宋体" w:hint="eastAsia"/>
          <w:b/>
          <w:sz w:val="32"/>
          <w:szCs w:val="32"/>
        </w:rPr>
        <w:t>总则</w:t>
      </w:r>
    </w:p>
    <w:p w:rsidR="005D70C0" w:rsidRDefault="005D70C0">
      <w:pPr>
        <w:adjustRightInd w:val="0"/>
        <w:snapToGrid w:val="0"/>
        <w:spacing w:line="360" w:lineRule="auto"/>
        <w:rPr>
          <w:rFonts w:ascii="宋体" w:hAnsi="宋体"/>
          <w:b/>
          <w:sz w:val="28"/>
          <w:szCs w:val="28"/>
        </w:rPr>
      </w:pPr>
    </w:p>
    <w:p w:rsidR="005D70C0" w:rsidRDefault="007760AD">
      <w:pPr>
        <w:adjustRightInd w:val="0"/>
        <w:snapToGrid w:val="0"/>
        <w:spacing w:line="360" w:lineRule="auto"/>
        <w:ind w:firstLineChars="200" w:firstLine="562"/>
        <w:rPr>
          <w:rFonts w:ascii="宋体" w:hAnsi="宋体"/>
          <w:sz w:val="28"/>
          <w:szCs w:val="28"/>
        </w:rPr>
      </w:pPr>
      <w:r>
        <w:rPr>
          <w:rFonts w:ascii="宋体" w:hAnsi="宋体" w:hint="eastAsia"/>
          <w:b/>
          <w:sz w:val="28"/>
          <w:szCs w:val="28"/>
        </w:rPr>
        <w:t xml:space="preserve">第一条 </w:t>
      </w:r>
      <w:r>
        <w:rPr>
          <w:rFonts w:ascii="宋体" w:hAnsi="宋体"/>
          <w:sz w:val="28"/>
          <w:szCs w:val="28"/>
        </w:rPr>
        <w:t xml:space="preserve"> </w:t>
      </w:r>
      <w:r>
        <w:rPr>
          <w:rFonts w:ascii="宋体" w:hAnsi="宋体" w:hint="eastAsia"/>
          <w:sz w:val="28"/>
          <w:szCs w:val="28"/>
        </w:rPr>
        <w:t>为贯彻国家科技创新战略，提高预制混凝土制品技术水平，加快预制混凝土制品行业技术进步，带动相关产业发展，促进科技成果转化，充分调动广大科技人员积极性和创造性，依据《国家科学技术奖励条例》和《社会力量设立科学技术奖管理办法》的有关规定，特设立“建华工程奖”。</w:t>
      </w:r>
    </w:p>
    <w:p w:rsidR="005D70C0" w:rsidRDefault="007760AD">
      <w:pPr>
        <w:adjustRightInd w:val="0"/>
        <w:snapToGrid w:val="0"/>
        <w:spacing w:line="360" w:lineRule="auto"/>
        <w:ind w:firstLineChars="200" w:firstLine="562"/>
        <w:rPr>
          <w:rFonts w:ascii="宋体" w:hAnsi="宋体"/>
          <w:sz w:val="28"/>
          <w:szCs w:val="28"/>
        </w:rPr>
      </w:pPr>
      <w:r>
        <w:rPr>
          <w:rFonts w:ascii="宋体" w:hAnsi="宋体" w:hint="eastAsia"/>
          <w:b/>
          <w:sz w:val="28"/>
          <w:szCs w:val="28"/>
        </w:rPr>
        <w:t xml:space="preserve">第二条 </w:t>
      </w:r>
      <w:r>
        <w:rPr>
          <w:rFonts w:ascii="宋体" w:hAnsi="宋体"/>
          <w:sz w:val="28"/>
          <w:szCs w:val="28"/>
        </w:rPr>
        <w:t xml:space="preserve"> </w:t>
      </w:r>
      <w:r>
        <w:rPr>
          <w:rFonts w:ascii="宋体" w:hAnsi="宋体" w:hint="eastAsia"/>
          <w:sz w:val="28"/>
          <w:szCs w:val="28"/>
        </w:rPr>
        <w:t>“建华工程奖”由建华建材（中国）有限公司</w:t>
      </w:r>
      <w:r>
        <w:rPr>
          <w:rFonts w:ascii="宋体" w:hAnsi="宋体"/>
          <w:sz w:val="28"/>
          <w:szCs w:val="28"/>
        </w:rPr>
        <w:t>(</w:t>
      </w:r>
      <w:r>
        <w:rPr>
          <w:rFonts w:ascii="宋体" w:hAnsi="宋体" w:hint="eastAsia"/>
          <w:sz w:val="28"/>
          <w:szCs w:val="28"/>
        </w:rPr>
        <w:t>以下简称“建华建材”</w:t>
      </w:r>
      <w:r>
        <w:rPr>
          <w:rFonts w:ascii="宋体" w:hAnsi="宋体"/>
          <w:sz w:val="28"/>
          <w:szCs w:val="28"/>
        </w:rPr>
        <w:t>)</w:t>
      </w:r>
      <w:r>
        <w:rPr>
          <w:rFonts w:ascii="宋体" w:hAnsi="宋体" w:hint="eastAsia"/>
          <w:sz w:val="28"/>
          <w:szCs w:val="28"/>
        </w:rPr>
        <w:t>设立，并在国家科学技术奖励工作办公室、中国土木工程学会土力学及岩土工程分会、中国混凝土与水泥制品协会和其他有关行业学会协会的支持与指导下进行。</w:t>
      </w:r>
    </w:p>
    <w:p w:rsidR="005D70C0" w:rsidRDefault="007760AD">
      <w:pPr>
        <w:adjustRightInd w:val="0"/>
        <w:snapToGrid w:val="0"/>
        <w:spacing w:line="360" w:lineRule="auto"/>
        <w:ind w:firstLineChars="200" w:firstLine="562"/>
        <w:rPr>
          <w:rFonts w:ascii="宋体" w:hAnsi="宋体"/>
          <w:sz w:val="28"/>
          <w:szCs w:val="28"/>
        </w:rPr>
      </w:pPr>
      <w:r>
        <w:rPr>
          <w:rFonts w:ascii="宋体" w:hAnsi="宋体" w:hint="eastAsia"/>
          <w:b/>
          <w:sz w:val="28"/>
          <w:szCs w:val="28"/>
        </w:rPr>
        <w:t>第</w:t>
      </w:r>
      <w:r w:rsidR="00017386">
        <w:rPr>
          <w:rFonts w:ascii="宋体" w:hAnsi="宋体" w:hint="eastAsia"/>
          <w:b/>
          <w:sz w:val="28"/>
          <w:szCs w:val="28"/>
        </w:rPr>
        <w:t>三</w:t>
      </w:r>
      <w:r>
        <w:rPr>
          <w:rFonts w:ascii="宋体" w:hAnsi="宋体" w:hint="eastAsia"/>
          <w:b/>
          <w:sz w:val="28"/>
          <w:szCs w:val="28"/>
        </w:rPr>
        <w:t xml:space="preserve">条 </w:t>
      </w:r>
      <w:r>
        <w:rPr>
          <w:rFonts w:ascii="宋体" w:hAnsi="宋体"/>
          <w:sz w:val="28"/>
          <w:szCs w:val="28"/>
        </w:rPr>
        <w:t xml:space="preserve"> </w:t>
      </w:r>
      <w:r>
        <w:rPr>
          <w:rFonts w:ascii="宋体" w:hAnsi="宋体" w:hint="eastAsia"/>
          <w:sz w:val="28"/>
          <w:szCs w:val="28"/>
        </w:rPr>
        <w:t>本奖项在</w:t>
      </w:r>
      <w:r w:rsidR="006253F4">
        <w:rPr>
          <w:rFonts w:ascii="宋体" w:hAnsi="宋体" w:hint="eastAsia"/>
          <w:sz w:val="28"/>
          <w:szCs w:val="28"/>
        </w:rPr>
        <w:t>申报、</w:t>
      </w:r>
      <w:r>
        <w:rPr>
          <w:rFonts w:ascii="宋体" w:hAnsi="宋体" w:hint="eastAsia"/>
          <w:sz w:val="28"/>
          <w:szCs w:val="28"/>
        </w:rPr>
        <w:t>评审和颁奖过程中，坚持公开、公正、公平的原则。</w:t>
      </w:r>
    </w:p>
    <w:p w:rsidR="005D70C0" w:rsidRDefault="005D70C0">
      <w:pPr>
        <w:adjustRightInd w:val="0"/>
        <w:snapToGrid w:val="0"/>
        <w:spacing w:line="360" w:lineRule="auto"/>
        <w:rPr>
          <w:rFonts w:ascii="宋体" w:hAnsi="宋体"/>
          <w:sz w:val="28"/>
          <w:szCs w:val="28"/>
        </w:rPr>
      </w:pPr>
    </w:p>
    <w:p w:rsidR="005D70C0" w:rsidRPr="00E23C5D" w:rsidRDefault="007760AD" w:rsidP="007B5DC8">
      <w:pPr>
        <w:adjustRightInd w:val="0"/>
        <w:snapToGrid w:val="0"/>
        <w:spacing w:line="360" w:lineRule="auto"/>
        <w:jc w:val="center"/>
        <w:rPr>
          <w:rFonts w:ascii="宋体" w:hAnsi="宋体"/>
          <w:b/>
          <w:sz w:val="32"/>
          <w:szCs w:val="32"/>
        </w:rPr>
      </w:pPr>
      <w:r w:rsidRPr="00E23C5D">
        <w:rPr>
          <w:rFonts w:ascii="宋体" w:hAnsi="宋体" w:hint="eastAsia"/>
          <w:b/>
          <w:sz w:val="32"/>
          <w:szCs w:val="32"/>
        </w:rPr>
        <w:t>第二章</w:t>
      </w:r>
      <w:r w:rsidRPr="00E23C5D">
        <w:rPr>
          <w:rFonts w:ascii="宋体" w:hAnsi="宋体"/>
          <w:b/>
          <w:sz w:val="32"/>
          <w:szCs w:val="32"/>
        </w:rPr>
        <w:t xml:space="preserve">  </w:t>
      </w:r>
      <w:r w:rsidRPr="00E23C5D">
        <w:rPr>
          <w:rFonts w:ascii="宋体" w:hAnsi="宋体" w:hint="eastAsia"/>
          <w:b/>
          <w:sz w:val="32"/>
          <w:szCs w:val="32"/>
        </w:rPr>
        <w:t>组织管理</w:t>
      </w:r>
    </w:p>
    <w:p w:rsidR="005D70C0" w:rsidRDefault="005D70C0">
      <w:pPr>
        <w:adjustRightInd w:val="0"/>
        <w:snapToGrid w:val="0"/>
        <w:spacing w:line="360" w:lineRule="auto"/>
        <w:rPr>
          <w:rFonts w:ascii="宋体" w:hAnsi="宋体"/>
          <w:b/>
          <w:sz w:val="28"/>
          <w:szCs w:val="28"/>
        </w:rPr>
      </w:pPr>
    </w:p>
    <w:p w:rsidR="005D70C0" w:rsidRDefault="007760AD">
      <w:pPr>
        <w:adjustRightInd w:val="0"/>
        <w:snapToGrid w:val="0"/>
        <w:spacing w:line="360" w:lineRule="auto"/>
        <w:ind w:firstLineChars="200" w:firstLine="562"/>
        <w:rPr>
          <w:rFonts w:ascii="宋体" w:hAnsi="宋体"/>
          <w:sz w:val="28"/>
          <w:szCs w:val="28"/>
        </w:rPr>
      </w:pPr>
      <w:r>
        <w:rPr>
          <w:rFonts w:ascii="宋体" w:hAnsi="宋体" w:hint="eastAsia"/>
          <w:b/>
          <w:sz w:val="28"/>
          <w:szCs w:val="28"/>
        </w:rPr>
        <w:t xml:space="preserve">第四条 </w:t>
      </w:r>
      <w:r>
        <w:rPr>
          <w:rFonts w:ascii="宋体" w:hAnsi="宋体"/>
          <w:sz w:val="28"/>
          <w:szCs w:val="28"/>
        </w:rPr>
        <w:t xml:space="preserve"> </w:t>
      </w:r>
      <w:r>
        <w:rPr>
          <w:rFonts w:ascii="宋体" w:hAnsi="宋体" w:hint="eastAsia"/>
          <w:sz w:val="28"/>
          <w:szCs w:val="28"/>
        </w:rPr>
        <w:t>为使奖励工作有序进行并得到有效监督和管理，特设立“建华工程奖”奖励委员会（以下简称“奖励委员会”）。奖励委员会的主要职责为：</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（一）指导、监督和参与“建华工程奖”奖励评审工作；</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（二）核准评审委员会，包括专业评审组（简称“专业组”）、综合评审组（简称“综合组”）评审委员；</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lastRenderedPageBreak/>
        <w:t>（三）处理评审工作中出现的重大问题；</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（四）审定年度授奖项目。</w:t>
      </w:r>
    </w:p>
    <w:p w:rsidR="005D70C0" w:rsidRDefault="007760AD">
      <w:pPr>
        <w:adjustRightInd w:val="0"/>
        <w:snapToGrid w:val="0"/>
        <w:spacing w:line="360" w:lineRule="auto"/>
        <w:ind w:firstLineChars="200" w:firstLine="562"/>
        <w:rPr>
          <w:rFonts w:ascii="宋体" w:hAnsi="宋体"/>
          <w:sz w:val="28"/>
          <w:szCs w:val="28"/>
        </w:rPr>
      </w:pPr>
      <w:r>
        <w:rPr>
          <w:rFonts w:ascii="宋体" w:hAnsi="宋体" w:hint="eastAsia"/>
          <w:b/>
          <w:sz w:val="28"/>
          <w:szCs w:val="28"/>
        </w:rPr>
        <w:t>第五条</w:t>
      </w:r>
      <w:r>
        <w:rPr>
          <w:rFonts w:ascii="宋体" w:hAnsi="宋体" w:hint="eastAsia"/>
          <w:sz w:val="28"/>
          <w:szCs w:val="28"/>
        </w:rPr>
        <w:t xml:space="preserve">  “建华工程奖” 奖励委员会下设奖励办公室，负责评审专家库的建立，申报成果材料的形式审查，组织申报成果的预审、评审和考察确认</w:t>
      </w:r>
      <w:r w:rsidR="007C7417">
        <w:rPr>
          <w:rFonts w:ascii="宋体" w:hAnsi="宋体" w:hint="eastAsia"/>
          <w:sz w:val="28"/>
          <w:szCs w:val="28"/>
        </w:rPr>
        <w:t>、</w:t>
      </w:r>
      <w:r>
        <w:rPr>
          <w:rFonts w:ascii="宋体" w:hAnsi="宋体" w:hint="eastAsia"/>
          <w:sz w:val="28"/>
          <w:szCs w:val="28"/>
        </w:rPr>
        <w:t>颁奖及日常管理工作。</w:t>
      </w:r>
    </w:p>
    <w:p w:rsidR="005D70C0" w:rsidRDefault="005D70C0">
      <w:pPr>
        <w:adjustRightInd w:val="0"/>
        <w:snapToGrid w:val="0"/>
        <w:spacing w:line="360" w:lineRule="auto"/>
        <w:rPr>
          <w:rFonts w:ascii="宋体" w:hAnsi="宋体"/>
          <w:sz w:val="28"/>
          <w:szCs w:val="28"/>
        </w:rPr>
      </w:pPr>
    </w:p>
    <w:p w:rsidR="005D70C0" w:rsidRPr="00E23C5D" w:rsidRDefault="007760AD">
      <w:pPr>
        <w:adjustRightInd w:val="0"/>
        <w:snapToGrid w:val="0"/>
        <w:spacing w:line="360" w:lineRule="auto"/>
        <w:jc w:val="center"/>
        <w:rPr>
          <w:rFonts w:ascii="宋体" w:hAnsi="宋体"/>
          <w:b/>
          <w:sz w:val="32"/>
          <w:szCs w:val="32"/>
        </w:rPr>
      </w:pPr>
      <w:r w:rsidRPr="00E23C5D">
        <w:rPr>
          <w:rFonts w:ascii="宋体" w:hAnsi="宋体" w:hint="eastAsia"/>
          <w:b/>
          <w:sz w:val="32"/>
          <w:szCs w:val="32"/>
        </w:rPr>
        <w:t>第三章</w:t>
      </w:r>
      <w:r w:rsidRPr="00E23C5D">
        <w:rPr>
          <w:rFonts w:ascii="宋体" w:hAnsi="宋体"/>
          <w:b/>
          <w:sz w:val="32"/>
          <w:szCs w:val="32"/>
        </w:rPr>
        <w:t xml:space="preserve">  </w:t>
      </w:r>
      <w:r w:rsidRPr="00E23C5D">
        <w:rPr>
          <w:rFonts w:ascii="宋体" w:hAnsi="宋体" w:hint="eastAsia"/>
          <w:b/>
          <w:sz w:val="32"/>
          <w:szCs w:val="32"/>
        </w:rPr>
        <w:t>申报范围与条件</w:t>
      </w:r>
    </w:p>
    <w:p w:rsidR="005D70C0" w:rsidRDefault="005D70C0">
      <w:pPr>
        <w:adjustRightInd w:val="0"/>
        <w:snapToGrid w:val="0"/>
        <w:spacing w:line="360" w:lineRule="auto"/>
        <w:rPr>
          <w:rFonts w:ascii="宋体" w:hAnsi="宋体"/>
          <w:b/>
          <w:sz w:val="28"/>
          <w:szCs w:val="28"/>
        </w:rPr>
      </w:pPr>
    </w:p>
    <w:p w:rsidR="005D70C0" w:rsidRDefault="007760AD">
      <w:pPr>
        <w:adjustRightInd w:val="0"/>
        <w:snapToGrid w:val="0"/>
        <w:spacing w:line="360" w:lineRule="auto"/>
        <w:ind w:firstLineChars="200" w:firstLine="562"/>
        <w:rPr>
          <w:rFonts w:ascii="宋体" w:hAnsi="宋体"/>
          <w:sz w:val="28"/>
          <w:szCs w:val="28"/>
        </w:rPr>
      </w:pPr>
      <w:r>
        <w:rPr>
          <w:rFonts w:ascii="宋体" w:hAnsi="宋体" w:hint="eastAsia"/>
          <w:b/>
          <w:sz w:val="28"/>
          <w:szCs w:val="28"/>
        </w:rPr>
        <w:t>第六条</w:t>
      </w:r>
      <w:r>
        <w:rPr>
          <w:rFonts w:ascii="宋体" w:hAnsi="宋体"/>
          <w:sz w:val="28"/>
          <w:szCs w:val="28"/>
        </w:rPr>
        <w:t xml:space="preserve">  </w:t>
      </w:r>
      <w:r>
        <w:rPr>
          <w:rFonts w:ascii="宋体" w:hAnsi="宋体" w:hint="eastAsia"/>
          <w:sz w:val="28"/>
          <w:szCs w:val="28"/>
        </w:rPr>
        <w:t>申报范围</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本奖项的申报范围是从事预制混凝土制品科研、设计、生产、施工和应用等方面成绩突出的集体（指科研团队、项目组）。并符合以下条件：</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（一）研发新型预制混凝土制品（新技术、新产品、新材料、新工艺），解决了预制混凝土制品应用的关键问题，产生了显著的经济效益；</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 xml:space="preserve">（二）在设计中采用预制混凝土制品方案，在重大、复杂工程中得到广泛应用； </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（三）通过研发或改进生产、施工工艺或设备，提高了预制混凝土制品生产质量、施工效率和技术水平；</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（四）对预制混凝土制品的基础理论和应用进行研究，取得了高水平的研究成果，提高了预制混凝</w:t>
      </w:r>
      <w:bookmarkStart w:id="0" w:name="_GoBack"/>
      <w:bookmarkEnd w:id="0"/>
      <w:r>
        <w:rPr>
          <w:rFonts w:ascii="宋体" w:hAnsi="宋体" w:hint="eastAsia"/>
          <w:sz w:val="28"/>
          <w:szCs w:val="28"/>
        </w:rPr>
        <w:t>土制品行业的技术水平，扩大了预制混凝土制品的应用范围。</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建华建材及其子公司</w:t>
      </w:r>
      <w:r w:rsidR="006253F4">
        <w:rPr>
          <w:rFonts w:ascii="宋体" w:hAnsi="宋体" w:hint="eastAsia"/>
          <w:sz w:val="28"/>
          <w:szCs w:val="28"/>
        </w:rPr>
        <w:t>、关联公司</w:t>
      </w:r>
      <w:r>
        <w:rPr>
          <w:rFonts w:ascii="宋体" w:hAnsi="宋体" w:hint="eastAsia"/>
          <w:sz w:val="28"/>
          <w:szCs w:val="28"/>
        </w:rPr>
        <w:t>不得参加申报。</w:t>
      </w:r>
    </w:p>
    <w:p w:rsidR="005D70C0" w:rsidRDefault="007760AD">
      <w:pPr>
        <w:adjustRightInd w:val="0"/>
        <w:snapToGrid w:val="0"/>
        <w:spacing w:line="360" w:lineRule="auto"/>
        <w:ind w:firstLineChars="200" w:firstLine="562"/>
        <w:rPr>
          <w:rFonts w:ascii="宋体" w:hAnsi="宋体"/>
          <w:sz w:val="28"/>
          <w:szCs w:val="28"/>
        </w:rPr>
      </w:pPr>
      <w:r>
        <w:rPr>
          <w:rFonts w:ascii="宋体" w:hAnsi="宋体" w:hint="eastAsia"/>
          <w:b/>
          <w:sz w:val="28"/>
          <w:szCs w:val="28"/>
        </w:rPr>
        <w:t>第七条</w:t>
      </w:r>
      <w:r>
        <w:rPr>
          <w:rFonts w:ascii="宋体" w:hAnsi="宋体"/>
          <w:sz w:val="28"/>
          <w:szCs w:val="28"/>
        </w:rPr>
        <w:t xml:space="preserve">  </w:t>
      </w:r>
      <w:r>
        <w:rPr>
          <w:rFonts w:ascii="宋体" w:hAnsi="宋体" w:hint="eastAsia"/>
          <w:sz w:val="28"/>
          <w:szCs w:val="28"/>
        </w:rPr>
        <w:t>科研院所、高校、设计院、制造企业、施工企业、建华建材及其子公司</w:t>
      </w:r>
      <w:r w:rsidR="006253F4">
        <w:rPr>
          <w:rFonts w:ascii="宋体" w:hAnsi="宋体" w:hint="eastAsia"/>
          <w:sz w:val="28"/>
          <w:szCs w:val="28"/>
        </w:rPr>
        <w:t>、关联公司</w:t>
      </w:r>
      <w:r>
        <w:rPr>
          <w:rFonts w:ascii="宋体" w:hAnsi="宋体" w:hint="eastAsia"/>
          <w:sz w:val="28"/>
          <w:szCs w:val="28"/>
        </w:rPr>
        <w:t>等单位，“建华工程奖”奖励委员会委员、院士、行业专家等个人</w:t>
      </w:r>
      <w:r w:rsidR="005016FA">
        <w:rPr>
          <w:rFonts w:ascii="宋体" w:hAnsi="宋体" w:hint="eastAsia"/>
          <w:sz w:val="28"/>
          <w:szCs w:val="28"/>
        </w:rPr>
        <w:t>，</w:t>
      </w:r>
      <w:r>
        <w:rPr>
          <w:rFonts w:ascii="宋体" w:hAnsi="宋体" w:hint="eastAsia"/>
          <w:sz w:val="28"/>
          <w:szCs w:val="28"/>
        </w:rPr>
        <w:t>可以推荐成果申报“建华工程奖”。</w:t>
      </w:r>
    </w:p>
    <w:p w:rsidR="00626C0A" w:rsidRDefault="007760AD" w:rsidP="007C7417">
      <w:pPr>
        <w:adjustRightInd w:val="0"/>
        <w:snapToGrid w:val="0"/>
        <w:spacing w:line="360" w:lineRule="auto"/>
        <w:ind w:firstLineChars="200" w:firstLine="562"/>
        <w:rPr>
          <w:rFonts w:ascii="宋体" w:hAnsi="宋体"/>
          <w:sz w:val="28"/>
          <w:szCs w:val="28"/>
        </w:rPr>
      </w:pPr>
      <w:r>
        <w:rPr>
          <w:rFonts w:ascii="宋体" w:hAnsi="宋体" w:hint="eastAsia"/>
          <w:b/>
          <w:sz w:val="28"/>
          <w:szCs w:val="28"/>
        </w:rPr>
        <w:t>第八条</w:t>
      </w:r>
      <w:r>
        <w:rPr>
          <w:rFonts w:ascii="宋体" w:hAnsi="宋体"/>
          <w:sz w:val="28"/>
          <w:szCs w:val="28"/>
        </w:rPr>
        <w:t xml:space="preserve">  </w:t>
      </w:r>
      <w:r>
        <w:rPr>
          <w:rFonts w:ascii="宋体" w:hAnsi="宋体" w:hint="eastAsia"/>
          <w:sz w:val="28"/>
          <w:szCs w:val="28"/>
        </w:rPr>
        <w:t>申报</w:t>
      </w:r>
      <w:r w:rsidR="007C7417">
        <w:rPr>
          <w:rFonts w:ascii="宋体" w:hAnsi="宋体" w:hint="eastAsia"/>
          <w:sz w:val="28"/>
          <w:szCs w:val="28"/>
        </w:rPr>
        <w:t>成果</w:t>
      </w:r>
      <w:r w:rsidR="006253F4">
        <w:rPr>
          <w:rFonts w:ascii="宋体" w:hAnsi="宋体" w:hint="eastAsia"/>
          <w:sz w:val="28"/>
          <w:szCs w:val="28"/>
        </w:rPr>
        <w:t>的完成人</w:t>
      </w:r>
      <w:r>
        <w:rPr>
          <w:rFonts w:ascii="宋体" w:hAnsi="宋体" w:hint="eastAsia"/>
          <w:sz w:val="28"/>
          <w:szCs w:val="28"/>
        </w:rPr>
        <w:t>应为成果的主要完成人。</w:t>
      </w:r>
    </w:p>
    <w:p w:rsidR="005D70C0" w:rsidRDefault="007760AD">
      <w:pPr>
        <w:adjustRightInd w:val="0"/>
        <w:snapToGrid w:val="0"/>
        <w:spacing w:line="360" w:lineRule="auto"/>
        <w:ind w:firstLineChars="200" w:firstLine="562"/>
        <w:rPr>
          <w:rFonts w:ascii="宋体" w:hAnsi="宋体"/>
          <w:sz w:val="28"/>
          <w:szCs w:val="28"/>
        </w:rPr>
      </w:pPr>
      <w:r>
        <w:rPr>
          <w:rFonts w:ascii="宋体" w:hAnsi="宋体" w:hint="eastAsia"/>
          <w:b/>
          <w:sz w:val="28"/>
          <w:szCs w:val="28"/>
        </w:rPr>
        <w:lastRenderedPageBreak/>
        <w:t>第九条</w:t>
      </w:r>
      <w:r>
        <w:rPr>
          <w:rFonts w:ascii="宋体" w:hAnsi="宋体"/>
          <w:sz w:val="28"/>
          <w:szCs w:val="28"/>
        </w:rPr>
        <w:t xml:space="preserve">  </w:t>
      </w:r>
      <w:r>
        <w:rPr>
          <w:rFonts w:ascii="宋体" w:hAnsi="宋体" w:hint="eastAsia"/>
          <w:sz w:val="28"/>
          <w:szCs w:val="28"/>
        </w:rPr>
        <w:t>有下列情形之一者，申报成果不予受理：</w:t>
      </w:r>
    </w:p>
    <w:p w:rsidR="005D70C0" w:rsidRDefault="007760AD">
      <w:pPr>
        <w:adjustRightInd w:val="0"/>
        <w:snapToGrid w:val="0"/>
        <w:spacing w:line="360" w:lineRule="auto"/>
        <w:rPr>
          <w:rFonts w:ascii="宋体" w:hAnsi="宋体"/>
          <w:sz w:val="28"/>
          <w:szCs w:val="28"/>
        </w:rPr>
      </w:pPr>
      <w:r>
        <w:rPr>
          <w:rFonts w:ascii="宋体" w:hAnsi="宋体" w:hint="eastAsia"/>
          <w:sz w:val="28"/>
          <w:szCs w:val="28"/>
        </w:rPr>
        <w:t xml:space="preserve">　　（一）违反国家法律、法规，损害国家、社会和公众利益；</w:t>
      </w:r>
    </w:p>
    <w:p w:rsidR="005D70C0" w:rsidRDefault="007760AD">
      <w:pPr>
        <w:adjustRightInd w:val="0"/>
        <w:snapToGrid w:val="0"/>
        <w:spacing w:line="360" w:lineRule="auto"/>
        <w:rPr>
          <w:rFonts w:ascii="宋体" w:hAnsi="宋体"/>
          <w:sz w:val="28"/>
          <w:szCs w:val="28"/>
        </w:rPr>
      </w:pPr>
      <w:r>
        <w:rPr>
          <w:rFonts w:ascii="宋体" w:hAnsi="宋体" w:hint="eastAsia"/>
          <w:sz w:val="28"/>
          <w:szCs w:val="28"/>
        </w:rPr>
        <w:t xml:space="preserve">　　（二）非法垄断技术，妨碍本行业科技进步；</w:t>
      </w:r>
    </w:p>
    <w:p w:rsidR="005D70C0" w:rsidRDefault="007760AD">
      <w:pPr>
        <w:adjustRightInd w:val="0"/>
        <w:snapToGrid w:val="0"/>
        <w:spacing w:line="360" w:lineRule="auto"/>
        <w:rPr>
          <w:rFonts w:ascii="宋体" w:hAnsi="宋体"/>
          <w:sz w:val="28"/>
          <w:szCs w:val="28"/>
        </w:rPr>
      </w:pPr>
      <w:r>
        <w:rPr>
          <w:rFonts w:ascii="宋体" w:hAnsi="宋体" w:hint="eastAsia"/>
          <w:sz w:val="28"/>
          <w:szCs w:val="28"/>
        </w:rPr>
        <w:t xml:space="preserve">　　（三）采用恶意手段，侵害其他企业和个人合法权益；</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（四）已获得国家、省部级科技奖励的项目；</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（五）剽窃、抄袭他人的成果；</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（六）存在其他问题。</w:t>
      </w:r>
    </w:p>
    <w:p w:rsidR="005D70C0" w:rsidRDefault="005D70C0">
      <w:pPr>
        <w:adjustRightInd w:val="0"/>
        <w:snapToGrid w:val="0"/>
        <w:spacing w:line="360" w:lineRule="auto"/>
        <w:rPr>
          <w:rFonts w:ascii="宋体" w:hAnsi="宋体"/>
          <w:sz w:val="28"/>
          <w:szCs w:val="28"/>
        </w:rPr>
      </w:pPr>
    </w:p>
    <w:p w:rsidR="005D70C0" w:rsidRPr="00E23C5D" w:rsidRDefault="007760AD">
      <w:pPr>
        <w:adjustRightInd w:val="0"/>
        <w:snapToGrid w:val="0"/>
        <w:spacing w:line="360" w:lineRule="auto"/>
        <w:jc w:val="center"/>
        <w:rPr>
          <w:rFonts w:ascii="宋体" w:hAnsi="宋体"/>
          <w:b/>
          <w:sz w:val="32"/>
          <w:szCs w:val="32"/>
        </w:rPr>
      </w:pPr>
      <w:r w:rsidRPr="00E23C5D">
        <w:rPr>
          <w:rFonts w:ascii="宋体" w:hAnsi="宋体" w:hint="eastAsia"/>
          <w:b/>
          <w:sz w:val="32"/>
          <w:szCs w:val="32"/>
        </w:rPr>
        <w:t>第四章</w:t>
      </w:r>
      <w:r w:rsidRPr="00E23C5D">
        <w:rPr>
          <w:rFonts w:ascii="宋体" w:hAnsi="宋体"/>
          <w:b/>
          <w:sz w:val="32"/>
          <w:szCs w:val="32"/>
        </w:rPr>
        <w:t xml:space="preserve">  </w:t>
      </w:r>
      <w:r w:rsidRPr="00E23C5D">
        <w:rPr>
          <w:rFonts w:ascii="宋体" w:hAnsi="宋体" w:hint="eastAsia"/>
          <w:b/>
          <w:sz w:val="32"/>
          <w:szCs w:val="32"/>
        </w:rPr>
        <w:t>评审与授奖</w:t>
      </w:r>
    </w:p>
    <w:p w:rsidR="005D70C0" w:rsidRDefault="005D70C0">
      <w:pPr>
        <w:adjustRightInd w:val="0"/>
        <w:snapToGrid w:val="0"/>
        <w:spacing w:line="360" w:lineRule="auto"/>
        <w:rPr>
          <w:rFonts w:ascii="宋体" w:hAnsi="宋体"/>
          <w:b/>
          <w:sz w:val="28"/>
          <w:szCs w:val="28"/>
        </w:rPr>
      </w:pPr>
    </w:p>
    <w:p w:rsidR="00017386" w:rsidRDefault="00017386" w:rsidP="00017386">
      <w:pPr>
        <w:adjustRightInd w:val="0"/>
        <w:snapToGrid w:val="0"/>
        <w:spacing w:line="360" w:lineRule="auto"/>
        <w:ind w:firstLineChars="200" w:firstLine="562"/>
        <w:rPr>
          <w:rFonts w:ascii="宋体" w:hAnsi="宋体"/>
          <w:sz w:val="28"/>
          <w:szCs w:val="28"/>
        </w:rPr>
      </w:pPr>
      <w:r>
        <w:rPr>
          <w:rFonts w:ascii="宋体" w:hAnsi="宋体" w:hint="eastAsia"/>
          <w:b/>
          <w:sz w:val="28"/>
          <w:szCs w:val="28"/>
        </w:rPr>
        <w:t xml:space="preserve">第十条  </w:t>
      </w:r>
      <w:r>
        <w:rPr>
          <w:rFonts w:ascii="宋体" w:hAnsi="宋体" w:hint="eastAsia"/>
          <w:sz w:val="28"/>
          <w:szCs w:val="28"/>
        </w:rPr>
        <w:t>本奖项每年评审一次。设集体一等奖、二等奖和三等奖3个等级。</w:t>
      </w:r>
    </w:p>
    <w:p w:rsidR="005D70C0" w:rsidRDefault="007760AD">
      <w:pPr>
        <w:adjustRightInd w:val="0"/>
        <w:snapToGrid w:val="0"/>
        <w:spacing w:line="360" w:lineRule="auto"/>
        <w:ind w:firstLineChars="200" w:firstLine="562"/>
        <w:rPr>
          <w:rFonts w:ascii="宋体" w:hAnsi="宋体"/>
          <w:sz w:val="28"/>
          <w:szCs w:val="28"/>
        </w:rPr>
      </w:pPr>
      <w:r>
        <w:rPr>
          <w:rFonts w:ascii="宋体" w:hAnsi="宋体" w:hint="eastAsia"/>
          <w:b/>
          <w:sz w:val="28"/>
          <w:szCs w:val="28"/>
        </w:rPr>
        <w:t>第十</w:t>
      </w:r>
      <w:r w:rsidR="00017386">
        <w:rPr>
          <w:rFonts w:ascii="宋体" w:hAnsi="宋体" w:hint="eastAsia"/>
          <w:b/>
          <w:sz w:val="28"/>
          <w:szCs w:val="28"/>
        </w:rPr>
        <w:t>一</w:t>
      </w:r>
      <w:r>
        <w:rPr>
          <w:rFonts w:ascii="宋体" w:hAnsi="宋体" w:hint="eastAsia"/>
          <w:b/>
          <w:sz w:val="28"/>
          <w:szCs w:val="28"/>
        </w:rPr>
        <w:t>条</w:t>
      </w:r>
      <w:r>
        <w:rPr>
          <w:rFonts w:ascii="宋体" w:hAnsi="宋体"/>
          <w:sz w:val="28"/>
          <w:szCs w:val="28"/>
        </w:rPr>
        <w:t xml:space="preserve">  </w:t>
      </w:r>
      <w:r>
        <w:rPr>
          <w:rFonts w:ascii="宋体" w:hAnsi="宋体" w:hint="eastAsia"/>
          <w:sz w:val="28"/>
          <w:szCs w:val="28"/>
        </w:rPr>
        <w:t>评审机构</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经奖励委员会核准，由中国工程院院士、本行业及相关行业专家组成的评审委员会，负责本奖项的评审。评审委员会设主任委员</w:t>
      </w:r>
      <w:r>
        <w:rPr>
          <w:rFonts w:ascii="宋体" w:hAnsi="宋体"/>
          <w:sz w:val="28"/>
          <w:szCs w:val="28"/>
        </w:rPr>
        <w:t>1</w:t>
      </w:r>
      <w:r>
        <w:rPr>
          <w:rFonts w:ascii="宋体" w:hAnsi="宋体" w:hint="eastAsia"/>
          <w:sz w:val="28"/>
          <w:szCs w:val="28"/>
        </w:rPr>
        <w:t>人，委员若干（每届评审委员会委员从评审专家库中选取）。</w:t>
      </w:r>
    </w:p>
    <w:p w:rsidR="005D70C0" w:rsidRDefault="007760AD">
      <w:pPr>
        <w:adjustRightInd w:val="0"/>
        <w:snapToGrid w:val="0"/>
        <w:spacing w:line="360" w:lineRule="auto"/>
        <w:ind w:firstLineChars="200" w:firstLine="562"/>
        <w:rPr>
          <w:rFonts w:ascii="宋体" w:hAnsi="宋体"/>
          <w:sz w:val="28"/>
          <w:szCs w:val="28"/>
        </w:rPr>
      </w:pPr>
      <w:r>
        <w:rPr>
          <w:rFonts w:ascii="宋体" w:hAnsi="宋体" w:hint="eastAsia"/>
          <w:b/>
          <w:sz w:val="28"/>
          <w:szCs w:val="28"/>
        </w:rPr>
        <w:t>第十</w:t>
      </w:r>
      <w:r w:rsidR="00017386">
        <w:rPr>
          <w:rFonts w:ascii="宋体" w:hAnsi="宋体" w:hint="eastAsia"/>
          <w:b/>
          <w:sz w:val="28"/>
          <w:szCs w:val="28"/>
        </w:rPr>
        <w:t>二</w:t>
      </w:r>
      <w:r>
        <w:rPr>
          <w:rFonts w:ascii="宋体" w:hAnsi="宋体" w:hint="eastAsia"/>
          <w:b/>
          <w:sz w:val="28"/>
          <w:szCs w:val="28"/>
        </w:rPr>
        <w:t>条</w:t>
      </w:r>
      <w:r>
        <w:rPr>
          <w:rFonts w:ascii="宋体" w:hAnsi="宋体"/>
          <w:sz w:val="28"/>
          <w:szCs w:val="28"/>
        </w:rPr>
        <w:t xml:space="preserve">  </w:t>
      </w:r>
      <w:r>
        <w:rPr>
          <w:rFonts w:ascii="宋体" w:hAnsi="宋体" w:hint="eastAsia"/>
          <w:sz w:val="28"/>
          <w:szCs w:val="28"/>
        </w:rPr>
        <w:t>评审流程</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评审分为预审、专业组评审和综合组评审。专业组评审根据参评成果的类型，将其分为若干组，由与该组专业相同或相近的专家组成的专业组进行评审。综合组评审根据各</w:t>
      </w:r>
      <w:r w:rsidR="00CF148F">
        <w:rPr>
          <w:rFonts w:ascii="宋体" w:hAnsi="宋体" w:hint="eastAsia"/>
          <w:sz w:val="28"/>
          <w:szCs w:val="28"/>
        </w:rPr>
        <w:t>专业</w:t>
      </w:r>
      <w:r>
        <w:rPr>
          <w:rFonts w:ascii="宋体" w:hAnsi="宋体" w:hint="eastAsia"/>
          <w:sz w:val="28"/>
          <w:szCs w:val="28"/>
        </w:rPr>
        <w:t>组评审结果对项目进行综合评审，评审出拟授奖成果及拟授奖等级。</w:t>
      </w:r>
    </w:p>
    <w:p w:rsidR="005D70C0" w:rsidRDefault="007760AD">
      <w:pPr>
        <w:adjustRightInd w:val="0"/>
        <w:snapToGrid w:val="0"/>
        <w:spacing w:line="360" w:lineRule="auto"/>
        <w:ind w:firstLineChars="200" w:firstLine="562"/>
        <w:rPr>
          <w:rFonts w:ascii="宋体" w:hAnsi="宋体"/>
          <w:sz w:val="28"/>
          <w:szCs w:val="28"/>
        </w:rPr>
      </w:pPr>
      <w:r>
        <w:rPr>
          <w:rFonts w:ascii="宋体" w:hAnsi="宋体" w:hint="eastAsia"/>
          <w:b/>
          <w:sz w:val="28"/>
          <w:szCs w:val="28"/>
        </w:rPr>
        <w:t>第十</w:t>
      </w:r>
      <w:r w:rsidR="00017386">
        <w:rPr>
          <w:rFonts w:ascii="宋体" w:hAnsi="宋体" w:hint="eastAsia"/>
          <w:b/>
          <w:sz w:val="28"/>
          <w:szCs w:val="28"/>
        </w:rPr>
        <w:t>三</w:t>
      </w:r>
      <w:r>
        <w:rPr>
          <w:rFonts w:ascii="宋体" w:hAnsi="宋体" w:hint="eastAsia"/>
          <w:b/>
          <w:sz w:val="28"/>
          <w:szCs w:val="28"/>
        </w:rPr>
        <w:t>条</w:t>
      </w:r>
      <w:r>
        <w:rPr>
          <w:rFonts w:ascii="宋体" w:hAnsi="宋体"/>
          <w:sz w:val="28"/>
          <w:szCs w:val="28"/>
        </w:rPr>
        <w:t xml:space="preserve">  </w:t>
      </w:r>
      <w:r>
        <w:rPr>
          <w:rFonts w:ascii="宋体" w:hAnsi="宋体" w:hint="eastAsia"/>
          <w:sz w:val="28"/>
          <w:szCs w:val="28"/>
        </w:rPr>
        <w:t>评审标准</w:t>
      </w:r>
    </w:p>
    <w:p w:rsidR="005D70C0" w:rsidRDefault="00CF148F">
      <w:pPr>
        <w:adjustRightInd w:val="0"/>
        <w:snapToGrid w:val="0"/>
        <w:spacing w:line="360" w:lineRule="auto"/>
        <w:ind w:firstLineChars="200" w:firstLine="560"/>
        <w:rPr>
          <w:rFonts w:ascii="宋体" w:hAnsi="宋体"/>
          <w:sz w:val="28"/>
          <w:szCs w:val="28"/>
        </w:rPr>
      </w:pPr>
      <w:r w:rsidDel="00CF148F">
        <w:rPr>
          <w:rFonts w:ascii="宋体" w:hAnsi="宋体" w:hint="eastAsia"/>
          <w:sz w:val="28"/>
          <w:szCs w:val="28"/>
        </w:rPr>
        <w:t xml:space="preserve"> </w:t>
      </w:r>
      <w:r w:rsidR="007760AD">
        <w:rPr>
          <w:rFonts w:ascii="宋体" w:hAnsi="宋体" w:hint="eastAsia"/>
          <w:sz w:val="28"/>
          <w:szCs w:val="28"/>
        </w:rPr>
        <w:t>“建华工程奖”各奖励等级的评审标准如下：</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（一）一等奖：有重大创新，总体水平和主要技术指标达到或接近国际同类技术先进水平。推广应用好，可取得显著经济、社会和环境效益，</w:t>
      </w:r>
      <w:r>
        <w:rPr>
          <w:rFonts w:ascii="宋体" w:hAnsi="宋体" w:hint="eastAsia"/>
          <w:sz w:val="28"/>
          <w:szCs w:val="28"/>
        </w:rPr>
        <w:lastRenderedPageBreak/>
        <w:t>对行业技术进步起到重大推动作用。</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（二）二等奖：有较大创新，总体水平和主要技术指标达到国内同类技术领先水平。推广应用较好，可取得较大经济、社会和环境效益，对行业技术进步起到较大推动作用。</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（三）三等奖：有创新，总体水平和主要技术指标达到国内同类技术先进水平。推广应用较好，可取得一定的经济、社会和环境效益，对行业技术进步起到一定推动作用。</w:t>
      </w:r>
    </w:p>
    <w:p w:rsidR="005D70C0" w:rsidRDefault="007760AD">
      <w:pPr>
        <w:adjustRightInd w:val="0"/>
        <w:snapToGrid w:val="0"/>
        <w:spacing w:line="360" w:lineRule="auto"/>
        <w:ind w:firstLineChars="200" w:firstLine="562"/>
        <w:rPr>
          <w:rFonts w:ascii="宋体" w:hAnsi="宋体"/>
          <w:sz w:val="28"/>
          <w:szCs w:val="28"/>
        </w:rPr>
      </w:pPr>
      <w:r>
        <w:rPr>
          <w:rFonts w:ascii="宋体" w:hAnsi="宋体" w:hint="eastAsia"/>
          <w:b/>
          <w:sz w:val="28"/>
          <w:szCs w:val="28"/>
        </w:rPr>
        <w:t>第十</w:t>
      </w:r>
      <w:r w:rsidR="00017386">
        <w:rPr>
          <w:rFonts w:ascii="宋体" w:hAnsi="宋体" w:hint="eastAsia"/>
          <w:b/>
          <w:sz w:val="28"/>
          <w:szCs w:val="28"/>
        </w:rPr>
        <w:t>四</w:t>
      </w:r>
      <w:r>
        <w:rPr>
          <w:rFonts w:ascii="宋体" w:hAnsi="宋体" w:hint="eastAsia"/>
          <w:b/>
          <w:sz w:val="28"/>
          <w:szCs w:val="28"/>
        </w:rPr>
        <w:t>条</w:t>
      </w:r>
      <w:r>
        <w:rPr>
          <w:rFonts w:ascii="宋体" w:hAnsi="宋体" w:hint="eastAsia"/>
          <w:sz w:val="28"/>
          <w:szCs w:val="28"/>
        </w:rPr>
        <w:t xml:space="preserve">  公示、异议及处理</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一）“建华工程奖”评审工作实行公示、异议制度。评审结果通过“建华工程奖”官网、社会团体网站等相关媒体向社会公布征求异议，公示期为30天。任何单位或者个人对涉及完成单位、完成人、成果申报内容等持有异议的，应当在公示期内向奖励办实名制提出。除特殊情况外，逾期不予受理。</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（二）提出异议的单位、个人应表明真实身份，并提供必要的证明文件。以单位名义提出异议的，应当加盖本单位公章，以个人名义提出异议的，应当在异议材料上签署真实姓名。</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（三）奖励办在接到异议材料后，应当对异议内容进行审查，如果异议内容属于本条第一款所述情况，并能提供充分证据的，予以受理。</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（四）完成单位接到异议通知后，应当在10个工作日内核实异议材料，提出答复意见。完成单位在规定的时间内未提交答复意见的，不提交复议，撤消本次评审资格。</w:t>
      </w:r>
    </w:p>
    <w:p w:rsidR="005D70C0" w:rsidRDefault="007760AD">
      <w:pPr>
        <w:snapToGrid w:val="0"/>
        <w:spacing w:line="360" w:lineRule="auto"/>
        <w:ind w:firstLineChars="200" w:firstLine="562"/>
        <w:rPr>
          <w:rFonts w:ascii="宋体" w:hAnsi="宋体"/>
          <w:sz w:val="28"/>
          <w:szCs w:val="28"/>
        </w:rPr>
      </w:pPr>
      <w:r>
        <w:rPr>
          <w:rFonts w:ascii="宋体" w:hAnsi="宋体" w:cs="仿宋" w:hint="eastAsia"/>
          <w:b/>
          <w:sz w:val="28"/>
          <w:szCs w:val="28"/>
        </w:rPr>
        <w:t>第十</w:t>
      </w:r>
      <w:r w:rsidR="00017386">
        <w:rPr>
          <w:rFonts w:ascii="宋体" w:hAnsi="宋体" w:cs="仿宋" w:hint="eastAsia"/>
          <w:b/>
          <w:sz w:val="28"/>
          <w:szCs w:val="28"/>
        </w:rPr>
        <w:t>五</w:t>
      </w:r>
      <w:r>
        <w:rPr>
          <w:rFonts w:ascii="宋体" w:hAnsi="宋体" w:cs="仿宋" w:hint="eastAsia"/>
          <w:b/>
          <w:sz w:val="28"/>
          <w:szCs w:val="28"/>
        </w:rPr>
        <w:t xml:space="preserve">条  </w:t>
      </w:r>
      <w:r>
        <w:rPr>
          <w:rFonts w:ascii="宋体" w:hAnsi="宋体" w:hint="eastAsia"/>
          <w:sz w:val="28"/>
          <w:szCs w:val="28"/>
        </w:rPr>
        <w:t>奖励委员会对公示期结束后没有异议或异议处理完毕的拟授奖项目及拟授奖等级进行审核和批准，并发布公告。</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（一）对获奖成果颁发“建华工程奖”奖杯、奖牌及荣誉证书。</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（二）对获奖</w:t>
      </w:r>
      <w:r w:rsidR="007C7417">
        <w:rPr>
          <w:rFonts w:ascii="宋体" w:hAnsi="宋体" w:hint="eastAsia"/>
          <w:sz w:val="28"/>
          <w:szCs w:val="28"/>
        </w:rPr>
        <w:t>成果</w:t>
      </w:r>
      <w:r>
        <w:rPr>
          <w:rFonts w:ascii="宋体" w:hAnsi="宋体" w:hint="eastAsia"/>
          <w:sz w:val="28"/>
          <w:szCs w:val="28"/>
        </w:rPr>
        <w:t>颁发奖金</w:t>
      </w:r>
      <w:r w:rsidR="007C7417">
        <w:rPr>
          <w:rFonts w:ascii="宋体" w:hAnsi="宋体" w:hint="eastAsia"/>
          <w:sz w:val="28"/>
          <w:szCs w:val="28"/>
        </w:rPr>
        <w:t>，</w:t>
      </w:r>
      <w:r>
        <w:rPr>
          <w:rFonts w:ascii="宋体" w:hAnsi="宋体" w:hint="eastAsia"/>
          <w:sz w:val="28"/>
          <w:szCs w:val="28"/>
        </w:rPr>
        <w:t>其中集体奖一、二、三等奖</w:t>
      </w:r>
      <w:r w:rsidR="007C7417">
        <w:rPr>
          <w:rFonts w:ascii="宋体" w:hAnsi="宋体" w:hint="eastAsia"/>
          <w:sz w:val="28"/>
          <w:szCs w:val="28"/>
        </w:rPr>
        <w:t>的</w:t>
      </w:r>
      <w:r>
        <w:rPr>
          <w:rFonts w:ascii="宋体" w:hAnsi="宋体" w:hint="eastAsia"/>
          <w:sz w:val="28"/>
          <w:szCs w:val="28"/>
        </w:rPr>
        <w:t>奖金依次</w:t>
      </w:r>
      <w:r>
        <w:rPr>
          <w:rFonts w:ascii="宋体" w:hAnsi="宋体" w:hint="eastAsia"/>
          <w:sz w:val="28"/>
          <w:szCs w:val="28"/>
        </w:rPr>
        <w:lastRenderedPageBreak/>
        <w:t>为</w:t>
      </w:r>
      <w:r>
        <w:rPr>
          <w:rFonts w:ascii="宋体" w:hAnsi="宋体"/>
          <w:sz w:val="28"/>
          <w:szCs w:val="28"/>
        </w:rPr>
        <w:t>10</w:t>
      </w:r>
      <w:r>
        <w:rPr>
          <w:rFonts w:ascii="宋体" w:hAnsi="宋体" w:hint="eastAsia"/>
          <w:sz w:val="28"/>
          <w:szCs w:val="28"/>
        </w:rPr>
        <w:t>万元、</w:t>
      </w:r>
      <w:r>
        <w:rPr>
          <w:rFonts w:ascii="宋体" w:hAnsi="宋体"/>
          <w:sz w:val="28"/>
          <w:szCs w:val="28"/>
        </w:rPr>
        <w:t>5</w:t>
      </w:r>
      <w:r>
        <w:rPr>
          <w:rFonts w:ascii="宋体" w:hAnsi="宋体" w:hint="eastAsia"/>
          <w:sz w:val="28"/>
          <w:szCs w:val="28"/>
        </w:rPr>
        <w:t>万元、</w:t>
      </w:r>
      <w:r>
        <w:rPr>
          <w:rFonts w:ascii="宋体" w:hAnsi="宋体"/>
          <w:sz w:val="28"/>
          <w:szCs w:val="28"/>
        </w:rPr>
        <w:t>3</w:t>
      </w:r>
      <w:r>
        <w:rPr>
          <w:rFonts w:ascii="宋体" w:hAnsi="宋体" w:hint="eastAsia"/>
          <w:sz w:val="28"/>
          <w:szCs w:val="28"/>
        </w:rPr>
        <w:t>万元。</w:t>
      </w:r>
    </w:p>
    <w:p w:rsidR="005D70C0" w:rsidRDefault="007760AD">
      <w:pPr>
        <w:adjustRightInd w:val="0"/>
        <w:snapToGrid w:val="0"/>
        <w:spacing w:line="360" w:lineRule="auto"/>
        <w:ind w:firstLineChars="200" w:firstLine="560"/>
        <w:rPr>
          <w:rFonts w:ascii="宋体" w:hAnsi="宋体"/>
          <w:sz w:val="28"/>
          <w:szCs w:val="28"/>
        </w:rPr>
      </w:pPr>
      <w:r>
        <w:rPr>
          <w:rFonts w:ascii="宋体" w:hAnsi="宋体" w:hint="eastAsia"/>
          <w:sz w:val="28"/>
          <w:szCs w:val="28"/>
        </w:rPr>
        <w:t>（三）“建华工程奖”官方网站上将宣传、介绍获奖成果。“建华工程奖”奖励办公室还将不定期组织出版《“建华工程奖”成果汇编》，集中展示优秀获奖成果。</w:t>
      </w:r>
    </w:p>
    <w:p w:rsidR="005D70C0" w:rsidRDefault="007760AD">
      <w:pPr>
        <w:adjustRightInd w:val="0"/>
        <w:snapToGrid w:val="0"/>
        <w:spacing w:line="360" w:lineRule="auto"/>
        <w:ind w:firstLineChars="200" w:firstLine="562"/>
        <w:rPr>
          <w:rFonts w:ascii="宋体"/>
          <w:sz w:val="28"/>
          <w:szCs w:val="28"/>
        </w:rPr>
      </w:pPr>
      <w:r>
        <w:rPr>
          <w:rFonts w:ascii="宋体" w:hAnsi="宋体" w:hint="eastAsia"/>
          <w:b/>
          <w:sz w:val="28"/>
          <w:szCs w:val="28"/>
        </w:rPr>
        <w:t>第十</w:t>
      </w:r>
      <w:r w:rsidR="00017386">
        <w:rPr>
          <w:rFonts w:ascii="宋体" w:hAnsi="宋体" w:hint="eastAsia"/>
          <w:b/>
          <w:sz w:val="28"/>
          <w:szCs w:val="28"/>
        </w:rPr>
        <w:t>六</w:t>
      </w:r>
      <w:r>
        <w:rPr>
          <w:rFonts w:ascii="宋体" w:hAnsi="宋体" w:hint="eastAsia"/>
          <w:b/>
          <w:sz w:val="28"/>
          <w:szCs w:val="28"/>
        </w:rPr>
        <w:t>条</w:t>
      </w:r>
      <w:r>
        <w:rPr>
          <w:rFonts w:ascii="宋体" w:hAnsi="宋体"/>
          <w:sz w:val="28"/>
          <w:szCs w:val="28"/>
        </w:rPr>
        <w:t xml:space="preserve">  </w:t>
      </w:r>
      <w:r>
        <w:rPr>
          <w:rFonts w:ascii="宋体" w:hAnsi="宋体" w:hint="eastAsia"/>
          <w:sz w:val="28"/>
          <w:szCs w:val="28"/>
        </w:rPr>
        <w:t>授奖</w:t>
      </w:r>
    </w:p>
    <w:p w:rsidR="005D70C0" w:rsidRDefault="007760AD">
      <w:pPr>
        <w:adjustRightInd w:val="0"/>
        <w:snapToGrid w:val="0"/>
        <w:spacing w:line="360" w:lineRule="auto"/>
        <w:ind w:firstLineChars="200" w:firstLine="560"/>
        <w:rPr>
          <w:rFonts w:ascii="宋体"/>
          <w:sz w:val="28"/>
          <w:szCs w:val="28"/>
        </w:rPr>
      </w:pPr>
      <w:r>
        <w:rPr>
          <w:rFonts w:ascii="宋体" w:hAnsi="宋体" w:hint="eastAsia"/>
          <w:sz w:val="28"/>
          <w:szCs w:val="28"/>
        </w:rPr>
        <w:t>定期举行授奖仪式，邀请国家科学技术奖励工作办公室、工程建设主管部门、有关行业学会协会及建华建材的有关领导参加。授奖仪式举行的时间和地点另行确定。</w:t>
      </w:r>
    </w:p>
    <w:p w:rsidR="005D70C0" w:rsidRDefault="005D70C0">
      <w:pPr>
        <w:adjustRightInd w:val="0"/>
        <w:snapToGrid w:val="0"/>
        <w:spacing w:line="360" w:lineRule="auto"/>
        <w:rPr>
          <w:rFonts w:ascii="宋体" w:hAnsi="宋体"/>
          <w:sz w:val="28"/>
          <w:szCs w:val="28"/>
        </w:rPr>
      </w:pPr>
    </w:p>
    <w:p w:rsidR="005D70C0" w:rsidRPr="00E23C5D" w:rsidRDefault="007760AD">
      <w:pPr>
        <w:adjustRightInd w:val="0"/>
        <w:snapToGrid w:val="0"/>
        <w:spacing w:line="360" w:lineRule="auto"/>
        <w:jc w:val="center"/>
        <w:rPr>
          <w:rFonts w:ascii="宋体" w:hAnsi="宋体"/>
          <w:b/>
          <w:sz w:val="32"/>
          <w:szCs w:val="32"/>
        </w:rPr>
      </w:pPr>
      <w:r w:rsidRPr="00E23C5D">
        <w:rPr>
          <w:rFonts w:ascii="宋体" w:hAnsi="宋体" w:hint="eastAsia"/>
          <w:b/>
          <w:sz w:val="32"/>
          <w:szCs w:val="32"/>
        </w:rPr>
        <w:t>第五章</w:t>
      </w:r>
      <w:r w:rsidRPr="00E23C5D">
        <w:rPr>
          <w:rFonts w:ascii="宋体" w:hAnsi="宋体"/>
          <w:b/>
          <w:sz w:val="32"/>
          <w:szCs w:val="32"/>
        </w:rPr>
        <w:t xml:space="preserve">  </w:t>
      </w:r>
      <w:r w:rsidRPr="00E23C5D">
        <w:rPr>
          <w:rFonts w:ascii="宋体" w:hAnsi="宋体" w:hint="eastAsia"/>
          <w:b/>
          <w:sz w:val="32"/>
          <w:szCs w:val="32"/>
        </w:rPr>
        <w:t>附则</w:t>
      </w:r>
    </w:p>
    <w:p w:rsidR="005D70C0" w:rsidRDefault="005D70C0">
      <w:pPr>
        <w:adjustRightInd w:val="0"/>
        <w:snapToGrid w:val="0"/>
        <w:spacing w:line="360" w:lineRule="auto"/>
        <w:rPr>
          <w:rFonts w:ascii="宋体" w:hAnsi="宋体"/>
          <w:b/>
          <w:sz w:val="28"/>
          <w:szCs w:val="28"/>
        </w:rPr>
      </w:pPr>
    </w:p>
    <w:p w:rsidR="005D70C0" w:rsidRDefault="007760AD">
      <w:pPr>
        <w:adjustRightInd w:val="0"/>
        <w:snapToGrid w:val="0"/>
        <w:spacing w:line="360" w:lineRule="auto"/>
        <w:ind w:firstLineChars="200" w:firstLine="562"/>
        <w:rPr>
          <w:rFonts w:ascii="宋体" w:hAnsi="宋体"/>
          <w:sz w:val="28"/>
          <w:szCs w:val="28"/>
        </w:rPr>
      </w:pPr>
      <w:r>
        <w:rPr>
          <w:rFonts w:ascii="宋体" w:hAnsi="宋体" w:hint="eastAsia"/>
          <w:b/>
          <w:sz w:val="28"/>
          <w:szCs w:val="28"/>
        </w:rPr>
        <w:t>第十</w:t>
      </w:r>
      <w:r w:rsidR="00017386">
        <w:rPr>
          <w:rFonts w:ascii="宋体" w:hAnsi="宋体" w:hint="eastAsia"/>
          <w:b/>
          <w:sz w:val="28"/>
          <w:szCs w:val="28"/>
        </w:rPr>
        <w:t>七</w:t>
      </w:r>
      <w:r>
        <w:rPr>
          <w:rFonts w:ascii="宋体" w:hAnsi="宋体" w:hint="eastAsia"/>
          <w:b/>
          <w:sz w:val="28"/>
          <w:szCs w:val="28"/>
        </w:rPr>
        <w:t>条</w:t>
      </w:r>
      <w:r>
        <w:rPr>
          <w:rFonts w:ascii="宋体" w:hAnsi="宋体" w:hint="eastAsia"/>
          <w:sz w:val="28"/>
          <w:szCs w:val="28"/>
        </w:rPr>
        <w:t xml:space="preserve">  本章程修订经“建华工程奖”奖励委员会第七次全体会议讨论通过，自公布之日起实施，原章程同时废止。</w:t>
      </w:r>
    </w:p>
    <w:p w:rsidR="005D70C0" w:rsidRDefault="007760AD">
      <w:pPr>
        <w:adjustRightInd w:val="0"/>
        <w:snapToGrid w:val="0"/>
        <w:spacing w:line="360" w:lineRule="auto"/>
        <w:ind w:firstLineChars="200" w:firstLine="562"/>
        <w:rPr>
          <w:rFonts w:ascii="宋体" w:hAnsi="宋体"/>
          <w:sz w:val="28"/>
          <w:szCs w:val="28"/>
        </w:rPr>
      </w:pPr>
      <w:r>
        <w:rPr>
          <w:rFonts w:ascii="宋体" w:hAnsi="宋体" w:hint="eastAsia"/>
          <w:b/>
          <w:sz w:val="28"/>
          <w:szCs w:val="28"/>
        </w:rPr>
        <w:t>第十</w:t>
      </w:r>
      <w:r w:rsidR="00017386">
        <w:rPr>
          <w:rFonts w:ascii="宋体" w:hAnsi="宋体" w:hint="eastAsia"/>
          <w:b/>
          <w:sz w:val="28"/>
          <w:szCs w:val="28"/>
        </w:rPr>
        <w:t>八</w:t>
      </w:r>
      <w:r>
        <w:rPr>
          <w:rFonts w:ascii="宋体" w:hAnsi="宋体" w:hint="eastAsia"/>
          <w:b/>
          <w:sz w:val="28"/>
          <w:szCs w:val="28"/>
        </w:rPr>
        <w:t>条</w:t>
      </w:r>
      <w:r>
        <w:rPr>
          <w:rFonts w:ascii="宋体" w:hAnsi="宋体" w:hint="eastAsia"/>
          <w:sz w:val="28"/>
          <w:szCs w:val="28"/>
        </w:rPr>
        <w:t xml:space="preserve">  本章程解释权属“建华工程奖”奖励委员会。</w:t>
      </w:r>
    </w:p>
    <w:sectPr w:rsidR="005D70C0" w:rsidSect="005D70C0">
      <w:footerReference w:type="even" r:id="rId6"/>
      <w:footerReference w:type="default" r:id="rId7"/>
      <w:pgSz w:w="11906" w:h="16838"/>
      <w:pgMar w:top="1701"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94E" w:rsidRDefault="0054194E" w:rsidP="005D70C0">
      <w:r>
        <w:separator/>
      </w:r>
    </w:p>
  </w:endnote>
  <w:endnote w:type="continuationSeparator" w:id="0">
    <w:p w:rsidR="0054194E" w:rsidRDefault="0054194E" w:rsidP="005D70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C0" w:rsidRDefault="004B3868">
    <w:pPr>
      <w:pStyle w:val="a4"/>
      <w:framePr w:wrap="around" w:vAnchor="text" w:hAnchor="margin" w:xAlign="center" w:y="1"/>
      <w:rPr>
        <w:rStyle w:val="a6"/>
      </w:rPr>
    </w:pPr>
    <w:r>
      <w:rPr>
        <w:rStyle w:val="a6"/>
      </w:rPr>
      <w:fldChar w:fldCharType="begin"/>
    </w:r>
    <w:r w:rsidR="007760AD">
      <w:rPr>
        <w:rStyle w:val="a6"/>
      </w:rPr>
      <w:instrText xml:space="preserve">PAGE  </w:instrText>
    </w:r>
    <w:r>
      <w:rPr>
        <w:rStyle w:val="a6"/>
      </w:rPr>
      <w:fldChar w:fldCharType="end"/>
    </w:r>
  </w:p>
  <w:p w:rsidR="005D70C0" w:rsidRDefault="005D70C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C0" w:rsidRDefault="004B3868">
    <w:pPr>
      <w:pStyle w:val="a4"/>
      <w:framePr w:wrap="around" w:vAnchor="text" w:hAnchor="margin" w:xAlign="center" w:y="1"/>
      <w:rPr>
        <w:rStyle w:val="a6"/>
      </w:rPr>
    </w:pPr>
    <w:r>
      <w:rPr>
        <w:rStyle w:val="a6"/>
      </w:rPr>
      <w:fldChar w:fldCharType="begin"/>
    </w:r>
    <w:r w:rsidR="007760AD">
      <w:rPr>
        <w:rStyle w:val="a6"/>
      </w:rPr>
      <w:instrText xml:space="preserve">PAGE  </w:instrText>
    </w:r>
    <w:r>
      <w:rPr>
        <w:rStyle w:val="a6"/>
      </w:rPr>
      <w:fldChar w:fldCharType="separate"/>
    </w:r>
    <w:r w:rsidR="007C7417">
      <w:rPr>
        <w:rStyle w:val="a6"/>
        <w:noProof/>
      </w:rPr>
      <w:t>5</w:t>
    </w:r>
    <w:r>
      <w:rPr>
        <w:rStyle w:val="a6"/>
      </w:rPr>
      <w:fldChar w:fldCharType="end"/>
    </w:r>
  </w:p>
  <w:p w:rsidR="005D70C0" w:rsidRDefault="005D70C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94E" w:rsidRDefault="0054194E" w:rsidP="005D70C0">
      <w:r>
        <w:separator/>
      </w:r>
    </w:p>
  </w:footnote>
  <w:footnote w:type="continuationSeparator" w:id="0">
    <w:p w:rsidR="0054194E" w:rsidRDefault="0054194E" w:rsidP="005D70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70C0"/>
    <w:rsid w:val="00017386"/>
    <w:rsid w:val="001052AC"/>
    <w:rsid w:val="001533FA"/>
    <w:rsid w:val="00166880"/>
    <w:rsid w:val="001D0A7B"/>
    <w:rsid w:val="004B3868"/>
    <w:rsid w:val="005016FA"/>
    <w:rsid w:val="0054194E"/>
    <w:rsid w:val="005D0C15"/>
    <w:rsid w:val="005D70C0"/>
    <w:rsid w:val="006253F4"/>
    <w:rsid w:val="00626C0A"/>
    <w:rsid w:val="006545D1"/>
    <w:rsid w:val="00687167"/>
    <w:rsid w:val="006A4B43"/>
    <w:rsid w:val="006B7EC4"/>
    <w:rsid w:val="00714E32"/>
    <w:rsid w:val="007432FA"/>
    <w:rsid w:val="0075425C"/>
    <w:rsid w:val="007760AD"/>
    <w:rsid w:val="007B5DC8"/>
    <w:rsid w:val="007C7417"/>
    <w:rsid w:val="00813102"/>
    <w:rsid w:val="008B6271"/>
    <w:rsid w:val="0098134B"/>
    <w:rsid w:val="00B24129"/>
    <w:rsid w:val="00B3214B"/>
    <w:rsid w:val="00B7155E"/>
    <w:rsid w:val="00BD1F68"/>
    <w:rsid w:val="00CF148F"/>
    <w:rsid w:val="00D155AC"/>
    <w:rsid w:val="00E23C5D"/>
    <w:rsid w:val="00F82C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0C0"/>
    <w:pPr>
      <w:widowControl w:val="0"/>
      <w:jc w:val="both"/>
    </w:pPr>
    <w:rPr>
      <w:kern w:val="2"/>
      <w:sz w:val="21"/>
      <w:szCs w:val="22"/>
    </w:rPr>
  </w:style>
  <w:style w:type="paragraph" w:styleId="6">
    <w:name w:val="heading 6"/>
    <w:basedOn w:val="a"/>
    <w:link w:val="6Char"/>
    <w:uiPriority w:val="9"/>
    <w:qFormat/>
    <w:rsid w:val="005D70C0"/>
    <w:pPr>
      <w:widowControl/>
      <w:spacing w:before="100" w:beforeAutospacing="1" w:after="100" w:afterAutospacing="1"/>
      <w:jc w:val="left"/>
      <w:outlineLvl w:val="5"/>
    </w:pPr>
    <w:rPr>
      <w:rFonts w:ascii="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D7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0C0"/>
    <w:rPr>
      <w:rFonts w:cs="Times New Roman"/>
      <w:sz w:val="18"/>
      <w:szCs w:val="18"/>
    </w:rPr>
  </w:style>
  <w:style w:type="paragraph" w:styleId="a4">
    <w:name w:val="footer"/>
    <w:basedOn w:val="a"/>
    <w:link w:val="Char0"/>
    <w:uiPriority w:val="99"/>
    <w:rsid w:val="005D70C0"/>
    <w:pPr>
      <w:tabs>
        <w:tab w:val="center" w:pos="4153"/>
        <w:tab w:val="right" w:pos="8306"/>
      </w:tabs>
      <w:snapToGrid w:val="0"/>
      <w:jc w:val="left"/>
    </w:pPr>
    <w:rPr>
      <w:sz w:val="18"/>
      <w:szCs w:val="18"/>
    </w:rPr>
  </w:style>
  <w:style w:type="character" w:customStyle="1" w:styleId="Char0">
    <w:name w:val="页脚 Char"/>
    <w:basedOn w:val="a0"/>
    <w:link w:val="a4"/>
    <w:uiPriority w:val="99"/>
    <w:rsid w:val="005D70C0"/>
    <w:rPr>
      <w:rFonts w:cs="Times New Roman"/>
      <w:sz w:val="18"/>
      <w:szCs w:val="18"/>
    </w:rPr>
  </w:style>
  <w:style w:type="paragraph" w:styleId="a5">
    <w:name w:val="Balloon Text"/>
    <w:basedOn w:val="a"/>
    <w:link w:val="Char1"/>
    <w:uiPriority w:val="99"/>
    <w:rsid w:val="005D70C0"/>
    <w:rPr>
      <w:sz w:val="18"/>
      <w:szCs w:val="18"/>
    </w:rPr>
  </w:style>
  <w:style w:type="character" w:customStyle="1" w:styleId="Char1">
    <w:name w:val="批注框文本 Char"/>
    <w:basedOn w:val="a0"/>
    <w:link w:val="a5"/>
    <w:uiPriority w:val="99"/>
    <w:rsid w:val="005D70C0"/>
    <w:rPr>
      <w:rFonts w:cs="Times New Roman"/>
      <w:sz w:val="2"/>
    </w:rPr>
  </w:style>
  <w:style w:type="character" w:styleId="a6">
    <w:name w:val="page number"/>
    <w:basedOn w:val="a0"/>
    <w:uiPriority w:val="99"/>
    <w:rsid w:val="005D70C0"/>
    <w:rPr>
      <w:rFonts w:cs="Times New Roman"/>
    </w:rPr>
  </w:style>
  <w:style w:type="character" w:styleId="a7">
    <w:name w:val="annotation reference"/>
    <w:basedOn w:val="a0"/>
    <w:uiPriority w:val="99"/>
    <w:rsid w:val="005D70C0"/>
    <w:rPr>
      <w:rFonts w:cs="Times New Roman"/>
      <w:sz w:val="21"/>
      <w:szCs w:val="21"/>
    </w:rPr>
  </w:style>
  <w:style w:type="paragraph" w:styleId="a8">
    <w:name w:val="annotation text"/>
    <w:basedOn w:val="a"/>
    <w:link w:val="Char2"/>
    <w:uiPriority w:val="99"/>
    <w:rsid w:val="005D70C0"/>
    <w:pPr>
      <w:jc w:val="left"/>
    </w:pPr>
  </w:style>
  <w:style w:type="character" w:customStyle="1" w:styleId="Char2">
    <w:name w:val="批注文字 Char"/>
    <w:basedOn w:val="a0"/>
    <w:link w:val="a8"/>
    <w:uiPriority w:val="99"/>
    <w:rsid w:val="005D70C0"/>
    <w:rPr>
      <w:rFonts w:cs="Times New Roman"/>
    </w:rPr>
  </w:style>
  <w:style w:type="paragraph" w:styleId="a9">
    <w:name w:val="annotation subject"/>
    <w:basedOn w:val="a8"/>
    <w:next w:val="a8"/>
    <w:link w:val="Char3"/>
    <w:uiPriority w:val="99"/>
    <w:rsid w:val="005D70C0"/>
    <w:rPr>
      <w:b/>
      <w:bCs/>
    </w:rPr>
  </w:style>
  <w:style w:type="character" w:customStyle="1" w:styleId="Char3">
    <w:name w:val="批注主题 Char"/>
    <w:basedOn w:val="Char2"/>
    <w:link w:val="a9"/>
    <w:uiPriority w:val="99"/>
    <w:rsid w:val="005D70C0"/>
    <w:rPr>
      <w:rFonts w:cs="Times New Roman"/>
      <w:b/>
      <w:bCs/>
    </w:rPr>
  </w:style>
  <w:style w:type="paragraph" w:styleId="aa">
    <w:name w:val="Normal (Web)"/>
    <w:basedOn w:val="a"/>
    <w:uiPriority w:val="99"/>
    <w:rsid w:val="005D70C0"/>
    <w:pPr>
      <w:widowControl/>
      <w:spacing w:before="100" w:beforeAutospacing="1" w:after="100" w:afterAutospacing="1"/>
      <w:jc w:val="left"/>
    </w:pPr>
    <w:rPr>
      <w:rFonts w:ascii="宋体" w:hAnsi="宋体" w:cs="宋体"/>
      <w:kern w:val="0"/>
      <w:sz w:val="24"/>
      <w:szCs w:val="24"/>
    </w:rPr>
  </w:style>
  <w:style w:type="character" w:customStyle="1" w:styleId="6Char">
    <w:name w:val="标题 6 Char"/>
    <w:basedOn w:val="a0"/>
    <w:link w:val="6"/>
    <w:uiPriority w:val="9"/>
    <w:rsid w:val="005D70C0"/>
    <w:rPr>
      <w:rFonts w:ascii="宋体" w:hAnsi="宋体" w:cs="宋体"/>
      <w:b/>
      <w:bCs/>
      <w:sz w:val="15"/>
      <w:szCs w:val="15"/>
    </w:rPr>
  </w:style>
  <w:style w:type="paragraph" w:styleId="ab">
    <w:name w:val="List Paragraph"/>
    <w:basedOn w:val="a"/>
    <w:uiPriority w:val="34"/>
    <w:qFormat/>
    <w:rsid w:val="005D70C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53535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361</Words>
  <Characters>2060</Characters>
  <Application>Microsoft Office Word</Application>
  <DocSecurity>0</DocSecurity>
  <Lines>17</Lines>
  <Paragraphs>4</Paragraphs>
  <ScaleCrop>false</ScaleCrop>
  <Company>微软中国</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一、建华管桩集团有限公司简介</dc:title>
  <dc:creator>李卉</dc:creator>
  <cp:lastModifiedBy>xtzj</cp:lastModifiedBy>
  <cp:revision>6</cp:revision>
  <cp:lastPrinted>2018-11-17T04:30:00Z</cp:lastPrinted>
  <dcterms:created xsi:type="dcterms:W3CDTF">2018-12-21T01:49:00Z</dcterms:created>
  <dcterms:modified xsi:type="dcterms:W3CDTF">2019-07-18T08:49:00Z</dcterms:modified>
</cp:coreProperties>
</file>