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C0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“建华工程奖”章程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第一章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总则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第一条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为</w:t>
      </w:r>
      <w:r w:rsidR="000179AB">
        <w:rPr>
          <w:rFonts w:ascii="宋体" w:hAnsi="宋体" w:hint="eastAsia"/>
          <w:sz w:val="28"/>
          <w:szCs w:val="28"/>
        </w:rPr>
        <w:t>了</w:t>
      </w:r>
      <w:r>
        <w:rPr>
          <w:rFonts w:ascii="宋体" w:hAnsi="宋体" w:hint="eastAsia"/>
          <w:sz w:val="28"/>
          <w:szCs w:val="28"/>
        </w:rPr>
        <w:t>贯彻国家科技创新战略，提高预制混凝土制品技术水平，加快预制混凝土制品行业技术进步，带动相关产业发展，促进科技成果转化，充分调动广大科技人员积极性和创造性，依据《国家科学技术奖励条例》和《社会力量设立科学技术奖管理办法》的有关规定，特设立“建华工程奖”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第二条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“建华工程奖”由建华建材（中国）有限公司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以下简称“建华建材”</w:t>
      </w:r>
      <w:r>
        <w:rPr>
          <w:rFonts w:ascii="宋体" w:hAnsi="宋体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设立，并在国家科学技术奖励工作办公室、中国混凝土与水泥制品协会</w:t>
      </w:r>
      <w:r w:rsidR="000179AB">
        <w:rPr>
          <w:rFonts w:ascii="宋体" w:hAnsi="宋体" w:hint="eastAsia"/>
          <w:sz w:val="28"/>
          <w:szCs w:val="28"/>
        </w:rPr>
        <w:t>及</w:t>
      </w:r>
      <w:r>
        <w:rPr>
          <w:rFonts w:ascii="宋体" w:hAnsi="宋体" w:hint="eastAsia"/>
          <w:sz w:val="28"/>
          <w:szCs w:val="28"/>
        </w:rPr>
        <w:t>有关行业学会</w:t>
      </w:r>
      <w:r w:rsidR="000179AB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协会的支持与指导下进行。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</w:t>
      </w:r>
      <w:r w:rsidR="00017386"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 w:hint="eastAsia"/>
          <w:b/>
          <w:sz w:val="28"/>
          <w:szCs w:val="28"/>
        </w:rPr>
        <w:t xml:space="preserve">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本奖项在</w:t>
      </w:r>
      <w:r w:rsidR="007D7649">
        <w:rPr>
          <w:rFonts w:ascii="宋体" w:hAnsi="宋体" w:hint="eastAsia"/>
          <w:sz w:val="28"/>
          <w:szCs w:val="28"/>
        </w:rPr>
        <w:t>申报、</w:t>
      </w:r>
      <w:r>
        <w:rPr>
          <w:rFonts w:ascii="宋体" w:hAnsi="宋体" w:hint="eastAsia"/>
          <w:sz w:val="28"/>
          <w:szCs w:val="28"/>
        </w:rPr>
        <w:t>评审和颁奖过程中，坚持公开、公正、公平的原则。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 w:rsidP="007B5DC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第二章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组织管理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第四条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为使奖励工作有序进行并得到有效监督和管理，特设立“建华工程奖”奖励委员会（以下简称“奖励委员会”）。奖励委员会的主要职责为：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（一）指导、监督和参与“建华工程奖”奖励评审工作；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（二）核准评审委员会，包括专业评审组（简称“专业组”）、综合评审组（简称“综合组”）评审委员；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（三）处理评审工作中出现的重大问题；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（四）审定年度授奖项目。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第五条</w:t>
      </w:r>
      <w:r>
        <w:rPr>
          <w:rFonts w:ascii="宋体" w:hAnsi="宋体" w:hint="eastAsia"/>
          <w:sz w:val="28"/>
          <w:szCs w:val="28"/>
        </w:rPr>
        <w:t xml:space="preserve">  “建华工程奖”奖励委员会下设奖励办公室，负责评审专家库的建立，</w:t>
      </w:r>
      <w:r w:rsidR="002F2712">
        <w:rPr>
          <w:rFonts w:ascii="宋体" w:hAnsi="宋体" w:hint="eastAsia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申报成果的形式审查，</w:t>
      </w:r>
      <w:r w:rsidR="002F2712">
        <w:rPr>
          <w:rFonts w:ascii="宋体" w:hAnsi="宋体" w:hint="eastAsia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申报成果的预审、评审</w:t>
      </w:r>
      <w:r w:rsidR="002F2712">
        <w:rPr>
          <w:rFonts w:ascii="宋体" w:hAnsi="宋体" w:hint="eastAsia"/>
          <w:sz w:val="28"/>
          <w:szCs w:val="28"/>
        </w:rPr>
        <w:t>、审定</w:t>
      </w:r>
      <w:r>
        <w:rPr>
          <w:rFonts w:ascii="宋体" w:hAnsi="宋体" w:hint="eastAsia"/>
          <w:sz w:val="28"/>
          <w:szCs w:val="28"/>
        </w:rPr>
        <w:t>和考察确认</w:t>
      </w:r>
      <w:r w:rsidR="002F2712">
        <w:rPr>
          <w:rFonts w:ascii="宋体" w:hAnsi="宋体" w:hint="eastAsia"/>
          <w:sz w:val="28"/>
          <w:szCs w:val="28"/>
        </w:rPr>
        <w:t>等各项工作</w:t>
      </w:r>
      <w:r>
        <w:rPr>
          <w:rFonts w:ascii="宋体" w:hAnsi="宋体" w:hint="eastAsia"/>
          <w:sz w:val="28"/>
          <w:szCs w:val="28"/>
        </w:rPr>
        <w:t>，</w:t>
      </w:r>
      <w:r w:rsidR="002F2712">
        <w:rPr>
          <w:rFonts w:ascii="宋体" w:hAnsi="宋体" w:hint="eastAsia"/>
          <w:sz w:val="28"/>
          <w:szCs w:val="28"/>
        </w:rPr>
        <w:t>组织公示、</w:t>
      </w:r>
      <w:r w:rsidR="008F5ABF">
        <w:rPr>
          <w:rFonts w:ascii="宋体" w:hAnsi="宋体" w:hint="eastAsia"/>
          <w:sz w:val="28"/>
          <w:szCs w:val="28"/>
        </w:rPr>
        <w:t>授奖</w:t>
      </w:r>
      <w:r w:rsidR="002F2712">
        <w:rPr>
          <w:rFonts w:ascii="宋体" w:hAnsi="宋体" w:hint="eastAsia"/>
          <w:sz w:val="28"/>
          <w:szCs w:val="28"/>
        </w:rPr>
        <w:t>大会</w:t>
      </w:r>
      <w:r w:rsidR="007D7649">
        <w:rPr>
          <w:rFonts w:ascii="宋体" w:hAnsi="宋体" w:hint="eastAsia"/>
          <w:sz w:val="28"/>
          <w:szCs w:val="28"/>
        </w:rPr>
        <w:t>及</w:t>
      </w:r>
      <w:r w:rsidR="002F2712">
        <w:rPr>
          <w:rFonts w:ascii="宋体" w:hAnsi="宋体" w:hint="eastAsia"/>
          <w:sz w:val="28"/>
          <w:szCs w:val="28"/>
        </w:rPr>
        <w:t>“建华工程奖”</w:t>
      </w:r>
      <w:r w:rsidR="007D7649">
        <w:rPr>
          <w:rFonts w:ascii="宋体" w:hAnsi="宋体" w:hint="eastAsia"/>
          <w:sz w:val="28"/>
          <w:szCs w:val="28"/>
        </w:rPr>
        <w:t>日常管理工作</w:t>
      </w:r>
      <w:r>
        <w:rPr>
          <w:rFonts w:ascii="宋体" w:hAnsi="宋体" w:hint="eastAsia"/>
          <w:sz w:val="28"/>
          <w:szCs w:val="28"/>
        </w:rPr>
        <w:t>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第三章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申报范围与条件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第六条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申报范围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本奖项的申报范围是从事预制混凝土制品科研、设计、生产、施工和应用等方面成绩突出的集体（指科研团队、项目组）。并符合以下条件：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（一）研发新型预制混凝土制品（新技术、新产品、新材料、新工艺），解决了预制混凝土制品应用的关键问题，产生了显著的经济效益；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（二）在设计中，采用预制混凝土制品方案，在重大、复杂工程中得到广泛应用； 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（三）通过研发或改进生产、施工工艺或设备，提高了预制混凝土制品生产质量、施工效率和技术水平；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（四）对预制混凝土制品的基础理论和应用进行研究，取得了高水平的研究成果，提高了预制混凝土制品行业的技术水平，扩大了预制混凝土制品的应用范围。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建华建材及其子公司</w:t>
      </w:r>
      <w:r w:rsidR="007D7649">
        <w:rPr>
          <w:rFonts w:ascii="宋体" w:hAnsi="宋体" w:hint="eastAsia"/>
          <w:sz w:val="28"/>
          <w:szCs w:val="28"/>
        </w:rPr>
        <w:t>、关联公司</w:t>
      </w:r>
      <w:r>
        <w:rPr>
          <w:rFonts w:ascii="宋体" w:hAnsi="宋体" w:hint="eastAsia"/>
          <w:sz w:val="28"/>
          <w:szCs w:val="28"/>
        </w:rPr>
        <w:t>不得参加申报。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第七条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科研院所、高校、设计院、制造企业、施工企业、建华建材及其子公司</w:t>
      </w:r>
      <w:r w:rsidR="00DF1BF5">
        <w:rPr>
          <w:rFonts w:ascii="宋体" w:hAnsi="宋体" w:hint="eastAsia"/>
          <w:sz w:val="28"/>
          <w:szCs w:val="28"/>
        </w:rPr>
        <w:t>和关联公司</w:t>
      </w:r>
      <w:r>
        <w:rPr>
          <w:rFonts w:ascii="宋体" w:hAnsi="宋体" w:hint="eastAsia"/>
          <w:sz w:val="28"/>
          <w:szCs w:val="28"/>
        </w:rPr>
        <w:t>等单位，“建华工程奖”奖励委员会委员、院士、行业专家等个人</w:t>
      </w:r>
      <w:r w:rsidR="005016FA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可以推荐成果申报“建华工程奖”。</w:t>
      </w:r>
    </w:p>
    <w:p w:rsidR="005D70C0" w:rsidRDefault="007760AD" w:rsidP="00A912DF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第八条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申报</w:t>
      </w:r>
      <w:r w:rsidR="00A912DF">
        <w:rPr>
          <w:rFonts w:ascii="宋体" w:hAnsi="宋体" w:hint="eastAsia"/>
          <w:sz w:val="28"/>
          <w:szCs w:val="28"/>
        </w:rPr>
        <w:t>成果的</w:t>
      </w:r>
      <w:r w:rsidR="005E6B91">
        <w:rPr>
          <w:rFonts w:ascii="宋体" w:hAnsi="宋体" w:hint="eastAsia"/>
          <w:sz w:val="28"/>
          <w:szCs w:val="28"/>
        </w:rPr>
        <w:t>完成人</w:t>
      </w:r>
      <w:r>
        <w:rPr>
          <w:rFonts w:ascii="宋体" w:hAnsi="宋体" w:hint="eastAsia"/>
          <w:sz w:val="28"/>
          <w:szCs w:val="28"/>
        </w:rPr>
        <w:t>应为成果的主要完成人</w:t>
      </w:r>
      <w:r w:rsidR="005E6B91">
        <w:rPr>
          <w:rFonts w:ascii="宋体" w:hAnsi="宋体" w:hint="eastAsia"/>
          <w:sz w:val="28"/>
          <w:szCs w:val="28"/>
        </w:rPr>
        <w:t>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第九条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有下列情形之一者，申报成果不予受理：</w:t>
      </w:r>
    </w:p>
    <w:p w:rsidR="005D70C0" w:rsidRDefault="007760A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（一）违反国家法律、法规，损害国家、社会和公众利益；</w:t>
      </w:r>
    </w:p>
    <w:p w:rsidR="005D70C0" w:rsidRDefault="007760A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（二）非法垄断技术，妨碍本行业科技进步；</w:t>
      </w:r>
    </w:p>
    <w:p w:rsidR="005D70C0" w:rsidRDefault="007760A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（三）采用恶意手段，侵害其他企业和个人合法权益；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（四）已获得国家、省部级科技奖励的项目；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（五）剽窃、抄袭他人的成果；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（六）存在其他问题。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第四章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评审与授奖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017386" w:rsidRDefault="00017386" w:rsidP="00017386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第十条  </w:t>
      </w:r>
      <w:r>
        <w:rPr>
          <w:rFonts w:ascii="宋体" w:hAnsi="宋体" w:hint="eastAsia"/>
          <w:sz w:val="28"/>
          <w:szCs w:val="28"/>
        </w:rPr>
        <w:t>本奖项每年评审一次。设集体一等奖、二等奖和三等奖3个等级。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评审机构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经奖励委员会核准，由中国工程院院士、本行业及相关行业专家组成的评审委员会，负责本奖项的评审。评审委员会设主任委员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人，委员若干（每届评审委员会委员从评审专家库中选取）。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评审流程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评审分为预审、专业组评审和综合组评审。专业组评审根据参评成果的类型，将其分为若干组，由与该组专业相同或相近的专家组成的专业组进行评审。综合组评审根据各</w:t>
      </w:r>
      <w:r w:rsidR="00CF148F"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</w:rPr>
        <w:t>组评审结果对项目进行综合评审，评审出拟授奖成果及拟授奖等级。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评审标准</w:t>
      </w:r>
    </w:p>
    <w:p w:rsidR="005D70C0" w:rsidRDefault="00CF148F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Del="00CF148F">
        <w:rPr>
          <w:rFonts w:ascii="宋体" w:hAnsi="宋体" w:hint="eastAsia"/>
          <w:sz w:val="28"/>
          <w:szCs w:val="28"/>
        </w:rPr>
        <w:t xml:space="preserve"> </w:t>
      </w:r>
      <w:r w:rsidR="007760AD">
        <w:rPr>
          <w:rFonts w:ascii="宋体" w:hAnsi="宋体" w:hint="eastAsia"/>
          <w:sz w:val="28"/>
          <w:szCs w:val="28"/>
        </w:rPr>
        <w:t>“建华工程奖”各奖励等级的评审标准如下：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（一）一等奖：有重大创新，总体水平和主要技术指标达到或接近国际同类技术先进水平。推广应用好，可取得显著经济、社会和环境效益，</w:t>
      </w:r>
      <w:r>
        <w:rPr>
          <w:rFonts w:ascii="宋体" w:hAnsi="宋体" w:hint="eastAsia"/>
          <w:sz w:val="28"/>
          <w:szCs w:val="28"/>
        </w:rPr>
        <w:lastRenderedPageBreak/>
        <w:t>对行业技术进步起到重大推动作用。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（二）二等奖：有较大创新，总体水平和主要技术指标达到国内同类技术领先水平。推广应用较好，可取得较大经济、社会和环境效益，对行业技术进步起到较大推动作用。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（三）三等奖：有创新，总体水平和主要技术指标达到国内同类技术先进水平。推广应用较好，可取得一定的经济、社会和环境效益，对行业技术进步起到一定推动作用。</w:t>
      </w:r>
    </w:p>
    <w:p w:rsidR="0038461E" w:rsidRPr="00065216" w:rsidRDefault="000E0B3E" w:rsidP="00065216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5216">
        <w:rPr>
          <w:rFonts w:ascii="宋体" w:hAnsi="宋体" w:hint="eastAsia"/>
          <w:sz w:val="28"/>
          <w:szCs w:val="28"/>
        </w:rPr>
        <w:t>申报项目</w:t>
      </w:r>
      <w:r w:rsidR="0038461E" w:rsidRPr="00065216">
        <w:rPr>
          <w:rFonts w:ascii="宋体" w:hAnsi="宋体" w:hint="eastAsia"/>
          <w:sz w:val="28"/>
          <w:szCs w:val="28"/>
        </w:rPr>
        <w:t>在技术、方法上创新显著，关键技术有重大突破，社会和经济效益显著，</w:t>
      </w:r>
      <w:r w:rsidR="00DF1BF5" w:rsidRPr="00065216">
        <w:rPr>
          <w:rFonts w:ascii="宋体" w:hAnsi="宋体" w:hint="eastAsia"/>
          <w:sz w:val="28"/>
          <w:szCs w:val="28"/>
        </w:rPr>
        <w:t>经</w:t>
      </w:r>
      <w:r w:rsidR="0038461E" w:rsidRPr="00065216">
        <w:rPr>
          <w:rFonts w:ascii="宋体" w:hAnsi="宋体" w:hint="eastAsia"/>
          <w:sz w:val="28"/>
          <w:szCs w:val="28"/>
        </w:rPr>
        <w:t>三分之二</w:t>
      </w:r>
      <w:r w:rsidR="00EF28FD">
        <w:rPr>
          <w:rFonts w:ascii="宋体" w:hAnsi="宋体" w:hint="eastAsia"/>
          <w:sz w:val="28"/>
          <w:szCs w:val="28"/>
        </w:rPr>
        <w:t>及以上</w:t>
      </w:r>
      <w:r w:rsidR="0038461E" w:rsidRPr="00065216">
        <w:rPr>
          <w:rFonts w:ascii="宋体" w:hAnsi="宋体" w:hint="eastAsia"/>
          <w:sz w:val="28"/>
          <w:szCs w:val="28"/>
        </w:rPr>
        <w:t>评审专家</w:t>
      </w:r>
      <w:r w:rsidRPr="00065216">
        <w:rPr>
          <w:rFonts w:ascii="宋体" w:hAnsi="宋体" w:hint="eastAsia"/>
          <w:sz w:val="28"/>
          <w:szCs w:val="28"/>
        </w:rPr>
        <w:t>推荐</w:t>
      </w:r>
      <w:r w:rsidR="0038461E" w:rsidRPr="00065216">
        <w:rPr>
          <w:rFonts w:ascii="宋体" w:hAnsi="宋体" w:hint="eastAsia"/>
          <w:sz w:val="28"/>
          <w:szCs w:val="28"/>
        </w:rPr>
        <w:t>，并经奖励委员会审批通过，可授予特等奖。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四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sz w:val="28"/>
          <w:szCs w:val="28"/>
        </w:rPr>
        <w:t xml:space="preserve">  公示、异议及处理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“建华工程奖”评审工作实行公示、异议制度。评审结果通过“建华工程奖”官网、社会团体网站等相关媒体向社会公布征求异议，公示期为30天。任何单位或者个人对涉及完成单位、完成人、成果申报内容等持有异议的，应当在公示期内向奖励办实名制提出。除特殊情况外，逾期不予受理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（二）提出异议的单位、个人应表明真实身份，并提供必要的证明文件。以单位名义提出异议的，应当加盖本单位公章，以个人名义提出异议的，应当在异议材料上签署真实姓名。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 w:rsidR="007D7649">
        <w:rPr>
          <w:rFonts w:ascii="宋体" w:hAnsi="宋体" w:hint="eastAsia"/>
          <w:sz w:val="28"/>
          <w:szCs w:val="28"/>
        </w:rPr>
        <w:t>奖励办公室在接到异议材料后</w:t>
      </w:r>
      <w:r>
        <w:rPr>
          <w:rFonts w:ascii="宋体" w:hAnsi="宋体" w:hint="eastAsia"/>
          <w:sz w:val="28"/>
          <w:szCs w:val="28"/>
        </w:rPr>
        <w:t>，应当对异议内容进行审查，如果异议内容属于本条第一款所述情况，并能提供充分证据的，予以受理。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（四）完成单位接到异议通知后，应当在10个工作日内核实异议材料，提出答复意见。完成单位在规定的时间内未提交答复意见的，不提交复议，撤消本次评审资格。</w:t>
      </w:r>
    </w:p>
    <w:p w:rsidR="005D70C0" w:rsidRDefault="007760AD">
      <w:pPr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第十</w:t>
      </w:r>
      <w:r w:rsidR="00017386">
        <w:rPr>
          <w:rFonts w:ascii="宋体" w:hAnsi="宋体" w:cs="仿宋" w:hint="eastAsia"/>
          <w:b/>
          <w:sz w:val="28"/>
          <w:szCs w:val="28"/>
        </w:rPr>
        <w:t>五</w:t>
      </w:r>
      <w:r>
        <w:rPr>
          <w:rFonts w:ascii="宋体" w:hAnsi="宋体" w:cs="仿宋" w:hint="eastAsia"/>
          <w:b/>
          <w:sz w:val="28"/>
          <w:szCs w:val="28"/>
        </w:rPr>
        <w:t xml:space="preserve">条  </w:t>
      </w:r>
      <w:r>
        <w:rPr>
          <w:rFonts w:ascii="宋体" w:hAnsi="宋体" w:hint="eastAsia"/>
          <w:sz w:val="28"/>
          <w:szCs w:val="28"/>
        </w:rPr>
        <w:t>奖励委员会对公示期结束后没有异议或异议处理完毕的拟</w:t>
      </w:r>
      <w:r>
        <w:rPr>
          <w:rFonts w:ascii="宋体" w:hAnsi="宋体" w:hint="eastAsia"/>
          <w:sz w:val="28"/>
          <w:szCs w:val="28"/>
        </w:rPr>
        <w:lastRenderedPageBreak/>
        <w:t>授奖项目及拟授奖等级进行审核和批准，并发布公告。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（一）对</w:t>
      </w:r>
      <w:r w:rsidR="005E6B91"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 w:hint="eastAsia"/>
          <w:sz w:val="28"/>
          <w:szCs w:val="28"/>
        </w:rPr>
        <w:t>获奖成果，颁发“建华工程奖”奖杯、奖牌及荣誉证书。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（二）对</w:t>
      </w:r>
      <w:r w:rsidR="005E6B91"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 w:hint="eastAsia"/>
          <w:sz w:val="28"/>
          <w:szCs w:val="28"/>
        </w:rPr>
        <w:t>获奖</w:t>
      </w:r>
      <w:r w:rsidR="005E6B91">
        <w:rPr>
          <w:rFonts w:ascii="宋体" w:hAnsi="宋体" w:hint="eastAsia"/>
          <w:sz w:val="28"/>
          <w:szCs w:val="28"/>
        </w:rPr>
        <w:t>成果</w:t>
      </w:r>
      <w:r>
        <w:rPr>
          <w:rFonts w:ascii="宋体" w:hAnsi="宋体" w:hint="eastAsia"/>
          <w:sz w:val="28"/>
          <w:szCs w:val="28"/>
        </w:rPr>
        <w:t>，颁发奖金</w:t>
      </w:r>
      <w:r w:rsidR="005E6B91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其中一、二、三等奖奖金依次为</w:t>
      </w:r>
      <w:r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万元、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万元、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万元</w:t>
      </w:r>
      <w:r w:rsidR="000E0B3E">
        <w:rPr>
          <w:rFonts w:ascii="宋体" w:hAnsi="宋体" w:hint="eastAsia"/>
          <w:sz w:val="28"/>
          <w:szCs w:val="28"/>
        </w:rPr>
        <w:t>，特等奖奖金为3</w:t>
      </w:r>
      <w:r w:rsidR="000E0B3E">
        <w:rPr>
          <w:rFonts w:ascii="宋体" w:hAnsi="宋体"/>
          <w:sz w:val="28"/>
          <w:szCs w:val="28"/>
        </w:rPr>
        <w:t>0万元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（三）“建华工程奖”官方网站上将宣传、介绍获奖成果。“建华工程奖”奖励办公室还将不定期组织出版《“建华工程奖”成果汇编》，集中展示优秀获奖成果。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授奖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定期举行授奖仪式，邀请国家科学技术奖励工作办公室、工程建设主管部门、有关行业学会协会</w:t>
      </w:r>
      <w:r w:rsidR="008F5ABF">
        <w:rPr>
          <w:rFonts w:ascii="宋体" w:hAnsi="宋体" w:hint="eastAsia"/>
          <w:sz w:val="28"/>
          <w:szCs w:val="28"/>
        </w:rPr>
        <w:t>、央企、高校、科研院所</w:t>
      </w:r>
      <w:r w:rsidR="00DF1BF5">
        <w:rPr>
          <w:rFonts w:ascii="宋体" w:hAnsi="宋体" w:hint="eastAsia"/>
          <w:sz w:val="28"/>
          <w:szCs w:val="28"/>
        </w:rPr>
        <w:t>以及</w:t>
      </w:r>
      <w:r>
        <w:rPr>
          <w:rFonts w:ascii="宋体" w:hAnsi="宋体" w:hint="eastAsia"/>
          <w:sz w:val="28"/>
          <w:szCs w:val="28"/>
        </w:rPr>
        <w:t>建华建材的有关领导参加。授奖仪式举行的时间和地点另行确定。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第五章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附则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七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sz w:val="28"/>
          <w:szCs w:val="28"/>
        </w:rPr>
        <w:t xml:space="preserve">  本章程修订经“建华工程奖”奖励委员会第七次全体会议讨论通过，自公布之日起实施，原章程同时废止。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八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sz w:val="28"/>
          <w:szCs w:val="28"/>
        </w:rPr>
        <w:t xml:space="preserve">  本章程解释权属“建华工程奖”奖励委员会。</w:t>
      </w:r>
    </w:p>
    <w:sectPr w:rsidR="005D70C0" w:rsidSect="005D70C0">
      <w:footerReference w:type="even" r:id="rId6"/>
      <w:footerReference w:type="default" r:id="rId7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6D" w:rsidRDefault="006A6C6D" w:rsidP="005D70C0">
      <w:r>
        <w:separator/>
      </w:r>
    </w:p>
  </w:endnote>
  <w:endnote w:type="continuationSeparator" w:id="0">
    <w:p w:rsidR="006A6C6D" w:rsidRDefault="006A6C6D" w:rsidP="005D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C0" w:rsidRDefault="00D71A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60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70C0" w:rsidRDefault="005D70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C0" w:rsidRDefault="00D71A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60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28FD">
      <w:rPr>
        <w:rStyle w:val="a6"/>
        <w:noProof/>
      </w:rPr>
      <w:t>3</w:t>
    </w:r>
    <w:r>
      <w:rPr>
        <w:rStyle w:val="a6"/>
      </w:rPr>
      <w:fldChar w:fldCharType="end"/>
    </w:r>
  </w:p>
  <w:p w:rsidR="005D70C0" w:rsidRDefault="005D70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6D" w:rsidRDefault="006A6C6D" w:rsidP="005D70C0">
      <w:r>
        <w:separator/>
      </w:r>
    </w:p>
  </w:footnote>
  <w:footnote w:type="continuationSeparator" w:id="0">
    <w:p w:rsidR="006A6C6D" w:rsidRDefault="006A6C6D" w:rsidP="005D70C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雁">
    <w15:presenceInfo w15:providerId="None" w15:userId="张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0C0"/>
    <w:rsid w:val="00017386"/>
    <w:rsid w:val="000179AB"/>
    <w:rsid w:val="00034018"/>
    <w:rsid w:val="00065216"/>
    <w:rsid w:val="000E0B3E"/>
    <w:rsid w:val="001052AC"/>
    <w:rsid w:val="001533FA"/>
    <w:rsid w:val="00166880"/>
    <w:rsid w:val="001737F6"/>
    <w:rsid w:val="001D0A7B"/>
    <w:rsid w:val="00200C98"/>
    <w:rsid w:val="00275FA7"/>
    <w:rsid w:val="002F1113"/>
    <w:rsid w:val="002F2712"/>
    <w:rsid w:val="0038461E"/>
    <w:rsid w:val="005016FA"/>
    <w:rsid w:val="005B7361"/>
    <w:rsid w:val="005D0C15"/>
    <w:rsid w:val="005D70C0"/>
    <w:rsid w:val="005E6B91"/>
    <w:rsid w:val="00626C0A"/>
    <w:rsid w:val="006545D1"/>
    <w:rsid w:val="006854F1"/>
    <w:rsid w:val="00686C3A"/>
    <w:rsid w:val="00687167"/>
    <w:rsid w:val="006A6C6D"/>
    <w:rsid w:val="006B7EC4"/>
    <w:rsid w:val="00714E32"/>
    <w:rsid w:val="007432FA"/>
    <w:rsid w:val="0075425C"/>
    <w:rsid w:val="007760AD"/>
    <w:rsid w:val="007B5DC8"/>
    <w:rsid w:val="007D7649"/>
    <w:rsid w:val="00813102"/>
    <w:rsid w:val="008B6271"/>
    <w:rsid w:val="008C56D0"/>
    <w:rsid w:val="008F5ABF"/>
    <w:rsid w:val="0098134B"/>
    <w:rsid w:val="00A2432E"/>
    <w:rsid w:val="00A85F83"/>
    <w:rsid w:val="00A912DF"/>
    <w:rsid w:val="00B24129"/>
    <w:rsid w:val="00B7155E"/>
    <w:rsid w:val="00C4151F"/>
    <w:rsid w:val="00CC5773"/>
    <w:rsid w:val="00CD734D"/>
    <w:rsid w:val="00CF148F"/>
    <w:rsid w:val="00D155AC"/>
    <w:rsid w:val="00D505CF"/>
    <w:rsid w:val="00D71A8A"/>
    <w:rsid w:val="00DF1BF5"/>
    <w:rsid w:val="00E23C5D"/>
    <w:rsid w:val="00E71C6B"/>
    <w:rsid w:val="00EF28FD"/>
    <w:rsid w:val="00F8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C0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link w:val="6Char"/>
    <w:uiPriority w:val="9"/>
    <w:qFormat/>
    <w:rsid w:val="005D70C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D7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C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D7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C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rsid w:val="005D70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5D70C0"/>
    <w:rPr>
      <w:rFonts w:cs="Times New Roman"/>
      <w:sz w:val="2"/>
    </w:rPr>
  </w:style>
  <w:style w:type="character" w:styleId="a6">
    <w:name w:val="page number"/>
    <w:basedOn w:val="a0"/>
    <w:uiPriority w:val="99"/>
    <w:rsid w:val="005D70C0"/>
    <w:rPr>
      <w:rFonts w:cs="Times New Roman"/>
    </w:rPr>
  </w:style>
  <w:style w:type="character" w:styleId="a7">
    <w:name w:val="annotation reference"/>
    <w:basedOn w:val="a0"/>
    <w:uiPriority w:val="99"/>
    <w:rsid w:val="005D70C0"/>
    <w:rPr>
      <w:rFonts w:cs="Times New Roman"/>
      <w:sz w:val="21"/>
      <w:szCs w:val="21"/>
    </w:rPr>
  </w:style>
  <w:style w:type="paragraph" w:styleId="a8">
    <w:name w:val="annotation text"/>
    <w:basedOn w:val="a"/>
    <w:link w:val="Char2"/>
    <w:uiPriority w:val="99"/>
    <w:rsid w:val="005D70C0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5D70C0"/>
    <w:rPr>
      <w:rFonts w:cs="Times New Roman"/>
    </w:rPr>
  </w:style>
  <w:style w:type="paragraph" w:styleId="a9">
    <w:name w:val="annotation subject"/>
    <w:basedOn w:val="a8"/>
    <w:next w:val="a8"/>
    <w:link w:val="Char3"/>
    <w:uiPriority w:val="99"/>
    <w:rsid w:val="005D70C0"/>
    <w:rPr>
      <w:b/>
      <w:bCs/>
    </w:rPr>
  </w:style>
  <w:style w:type="character" w:customStyle="1" w:styleId="Char3">
    <w:name w:val="批注主题 Char"/>
    <w:basedOn w:val="Char2"/>
    <w:link w:val="a9"/>
    <w:uiPriority w:val="99"/>
    <w:rsid w:val="005D70C0"/>
    <w:rPr>
      <w:rFonts w:cs="Times New Roman"/>
      <w:b/>
      <w:bCs/>
    </w:rPr>
  </w:style>
  <w:style w:type="paragraph" w:styleId="aa">
    <w:name w:val="Normal (Web)"/>
    <w:basedOn w:val="a"/>
    <w:uiPriority w:val="99"/>
    <w:rsid w:val="005D70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5D70C0"/>
    <w:rPr>
      <w:rFonts w:ascii="宋体" w:hAnsi="宋体" w:cs="宋体"/>
      <w:b/>
      <w:bCs/>
      <w:sz w:val="15"/>
      <w:szCs w:val="15"/>
    </w:rPr>
  </w:style>
  <w:style w:type="paragraph" w:styleId="ab">
    <w:name w:val="List Paragraph"/>
    <w:basedOn w:val="a"/>
    <w:uiPriority w:val="34"/>
    <w:qFormat/>
    <w:rsid w:val="005D70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376</Words>
  <Characters>2144</Characters>
  <Application>Microsoft Office Word</Application>
  <DocSecurity>0</DocSecurity>
  <Lines>17</Lines>
  <Paragraphs>5</Paragraphs>
  <ScaleCrop>false</ScaleCrop>
  <Company>微软中国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一、建华管桩集团有限公司简介</dc:title>
  <dc:creator>李卉</dc:creator>
  <cp:lastModifiedBy>xtzj</cp:lastModifiedBy>
  <cp:revision>8</cp:revision>
  <cp:lastPrinted>2018-11-17T04:30:00Z</cp:lastPrinted>
  <dcterms:created xsi:type="dcterms:W3CDTF">2020-05-20T01:13:00Z</dcterms:created>
  <dcterms:modified xsi:type="dcterms:W3CDTF">2020-06-02T01:19:00Z</dcterms:modified>
</cp:coreProperties>
</file>